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D1FFA" w14:textId="77777777" w:rsidR="00D721E9" w:rsidRPr="004B28F5" w:rsidRDefault="00AF321A" w:rsidP="00D51089">
      <w:pPr>
        <w:pStyle w:val="REG-H1a"/>
      </w:pPr>
      <w:bookmarkStart w:id="0" w:name="_GoBack"/>
      <w:bookmarkEnd w:id="0"/>
      <w:r w:rsidRPr="004B28F5">
        <w:rPr>
          <w:lang w:val="en-ZA" w:eastAsia="en-ZA"/>
        </w:rPr>
        <w:drawing>
          <wp:anchor distT="0" distB="0" distL="114300" distR="114300" simplePos="0" relativeHeight="251658240" behindDoc="0" locked="1" layoutInCell="0" allowOverlap="0" wp14:anchorId="2AA10BB5" wp14:editId="7F4AEDF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A0074CA" w14:textId="46D1E6C6" w:rsidR="00EB7655" w:rsidRPr="004B28F5" w:rsidRDefault="00D2019F" w:rsidP="00682D07">
      <w:pPr>
        <w:pStyle w:val="REG-H1d"/>
        <w:rPr>
          <w:lang w:val="en-GB"/>
        </w:rPr>
      </w:pPr>
      <w:r w:rsidRPr="004B28F5">
        <w:rPr>
          <w:lang w:val="en-GB"/>
        </w:rPr>
        <w:t>REGULATIONS MADE IN TERMS OF</w:t>
      </w:r>
    </w:p>
    <w:p w14:paraId="6E8D4159" w14:textId="77777777" w:rsidR="00E2335D" w:rsidRPr="004B28F5" w:rsidRDefault="00E2335D" w:rsidP="00BD2B69">
      <w:pPr>
        <w:pStyle w:val="REG-H1d"/>
        <w:rPr>
          <w:lang w:val="en-GB"/>
        </w:rPr>
      </w:pPr>
    </w:p>
    <w:p w14:paraId="3C10D69D" w14:textId="77777777" w:rsidR="00E2335D" w:rsidRPr="004B28F5" w:rsidRDefault="006C54C7" w:rsidP="00E2335D">
      <w:pPr>
        <w:pStyle w:val="REG-H1a"/>
      </w:pPr>
      <w:r w:rsidRPr="004B28F5">
        <w:t xml:space="preserve">Communications Act 8 of 2009 </w:t>
      </w:r>
    </w:p>
    <w:p w14:paraId="6D06126F" w14:textId="7E0FEB72" w:rsidR="00BD2B69" w:rsidRPr="004B28F5" w:rsidRDefault="00755416" w:rsidP="006C54C7">
      <w:pPr>
        <w:pStyle w:val="REG-H1b"/>
        <w:rPr>
          <w:b w:val="0"/>
        </w:rPr>
      </w:pPr>
      <w:r w:rsidRPr="004B28F5">
        <w:rPr>
          <w:b w:val="0"/>
        </w:rPr>
        <w:t xml:space="preserve">in terms of </w:t>
      </w:r>
      <w:r w:rsidR="006C54C7" w:rsidRPr="004B28F5">
        <w:rPr>
          <w:b w:val="0"/>
        </w:rPr>
        <w:t>section 129</w:t>
      </w:r>
      <w:r w:rsidRPr="004B28F5">
        <w:rPr>
          <w:b w:val="0"/>
        </w:rPr>
        <w:t>(2)</w:t>
      </w:r>
    </w:p>
    <w:p w14:paraId="1CFE1E84" w14:textId="77777777" w:rsidR="00E2335D" w:rsidRPr="004B28F5" w:rsidRDefault="00E2335D" w:rsidP="00E2335D">
      <w:pPr>
        <w:pStyle w:val="REG-H1a"/>
        <w:pBdr>
          <w:bottom w:val="single" w:sz="4" w:space="1" w:color="auto"/>
        </w:pBdr>
      </w:pPr>
    </w:p>
    <w:p w14:paraId="5BE580E6" w14:textId="77777777" w:rsidR="00E2335D" w:rsidRPr="004B28F5" w:rsidRDefault="00E2335D" w:rsidP="00E2335D">
      <w:pPr>
        <w:pStyle w:val="REG-H1a"/>
      </w:pPr>
    </w:p>
    <w:p w14:paraId="0E8ED452" w14:textId="5B6C014F" w:rsidR="006C54C7" w:rsidRPr="004B28F5" w:rsidRDefault="00755416" w:rsidP="006C54C7">
      <w:pPr>
        <w:pStyle w:val="REG-H1b"/>
      </w:pPr>
      <w:r w:rsidRPr="004B28F5">
        <w:t xml:space="preserve">Penalty </w:t>
      </w:r>
      <w:r w:rsidR="006C54C7" w:rsidRPr="004B28F5">
        <w:t>Regulations</w:t>
      </w:r>
    </w:p>
    <w:p w14:paraId="1873FC53" w14:textId="7C385D3D" w:rsidR="00D2019F" w:rsidRPr="004B28F5" w:rsidRDefault="00BD2B69" w:rsidP="006C54C7">
      <w:pPr>
        <w:pStyle w:val="REG-H1d"/>
        <w:rPr>
          <w:lang w:val="en-GB"/>
        </w:rPr>
      </w:pPr>
      <w:r w:rsidRPr="004B28F5">
        <w:rPr>
          <w:lang w:val="en-GB"/>
        </w:rPr>
        <w:t>G</w:t>
      </w:r>
      <w:r w:rsidR="006F7631" w:rsidRPr="004B28F5">
        <w:rPr>
          <w:lang w:val="en-GB"/>
        </w:rPr>
        <w:t xml:space="preserve">eneral </w:t>
      </w:r>
      <w:r w:rsidRPr="004B28F5">
        <w:rPr>
          <w:lang w:val="en-GB"/>
        </w:rPr>
        <w:t>Notice</w:t>
      </w:r>
      <w:r w:rsidR="006F7631" w:rsidRPr="004B28F5">
        <w:rPr>
          <w:lang w:val="en-GB"/>
        </w:rPr>
        <w:t xml:space="preserve"> </w:t>
      </w:r>
      <w:r w:rsidR="00755416" w:rsidRPr="004B28F5">
        <w:rPr>
          <w:lang w:val="en-GB"/>
        </w:rPr>
        <w:t>159</w:t>
      </w:r>
      <w:r w:rsidR="005709A6" w:rsidRPr="004B28F5">
        <w:rPr>
          <w:lang w:val="en-GB"/>
        </w:rPr>
        <w:t xml:space="preserve"> </w:t>
      </w:r>
      <w:r w:rsidR="005C16B3" w:rsidRPr="004B28F5">
        <w:rPr>
          <w:lang w:val="en-GB"/>
        </w:rPr>
        <w:t>of</w:t>
      </w:r>
      <w:r w:rsidR="005709A6" w:rsidRPr="004B28F5">
        <w:rPr>
          <w:lang w:val="en-GB"/>
        </w:rPr>
        <w:t xml:space="preserve"> </w:t>
      </w:r>
      <w:r w:rsidR="00755416" w:rsidRPr="004B28F5">
        <w:rPr>
          <w:lang w:val="en-GB"/>
        </w:rPr>
        <w:t>2020</w:t>
      </w:r>
    </w:p>
    <w:p w14:paraId="34A3A7E9" w14:textId="30C01073" w:rsidR="003013D8" w:rsidRPr="004B28F5" w:rsidRDefault="003013D8" w:rsidP="003013D8">
      <w:pPr>
        <w:pStyle w:val="REG-Amend"/>
      </w:pPr>
      <w:r w:rsidRPr="004B28F5">
        <w:t xml:space="preserve">(GG </w:t>
      </w:r>
      <w:r w:rsidR="00755416" w:rsidRPr="004B28F5">
        <w:t>7197</w:t>
      </w:r>
      <w:r w:rsidRPr="004B28F5">
        <w:t>)</w:t>
      </w:r>
    </w:p>
    <w:p w14:paraId="1AB99C96" w14:textId="3CE97F21" w:rsidR="00755416" w:rsidRPr="004B28F5" w:rsidRDefault="006F7631" w:rsidP="00755416">
      <w:pPr>
        <w:pStyle w:val="REG-Amend"/>
      </w:pPr>
      <w:r w:rsidRPr="004B28F5">
        <w:t xml:space="preserve">came into </w:t>
      </w:r>
      <w:r w:rsidR="003013D8" w:rsidRPr="004B28F5">
        <w:t>force on</w:t>
      </w:r>
      <w:r w:rsidR="006C54C7" w:rsidRPr="004B28F5">
        <w:t xml:space="preserve"> </w:t>
      </w:r>
      <w:r w:rsidR="00755416" w:rsidRPr="004B28F5">
        <w:t>date of publication: 29 April 2020</w:t>
      </w:r>
    </w:p>
    <w:p w14:paraId="686892E6" w14:textId="6AD9E97B" w:rsidR="005955EA" w:rsidRPr="004B28F5" w:rsidRDefault="005955EA" w:rsidP="0087487C">
      <w:pPr>
        <w:pStyle w:val="REG-H1a"/>
        <w:pBdr>
          <w:bottom w:val="single" w:sz="4" w:space="1" w:color="auto"/>
        </w:pBdr>
      </w:pPr>
    </w:p>
    <w:p w14:paraId="0ED882F6" w14:textId="77777777" w:rsidR="001121EE" w:rsidRPr="004B28F5" w:rsidRDefault="001121EE" w:rsidP="0087487C">
      <w:pPr>
        <w:pStyle w:val="REG-H1a"/>
      </w:pPr>
    </w:p>
    <w:p w14:paraId="2324BF15" w14:textId="77777777" w:rsidR="008938F7" w:rsidRPr="004B28F5" w:rsidRDefault="008938F7" w:rsidP="00C36B55">
      <w:pPr>
        <w:pStyle w:val="REG-H2"/>
      </w:pPr>
      <w:r w:rsidRPr="004B28F5">
        <w:t xml:space="preserve">ARRANGEMENT OF </w:t>
      </w:r>
      <w:r w:rsidR="00C11092" w:rsidRPr="004B28F5">
        <w:t>REGULATIONS</w:t>
      </w:r>
    </w:p>
    <w:p w14:paraId="53C34672" w14:textId="77777777" w:rsidR="00C63501" w:rsidRPr="004B28F5" w:rsidRDefault="00C63501" w:rsidP="00003730">
      <w:pPr>
        <w:pStyle w:val="REG-P0"/>
        <w:rPr>
          <w:color w:val="00B050"/>
        </w:rPr>
      </w:pPr>
    </w:p>
    <w:p w14:paraId="057257A3" w14:textId="77777777" w:rsidR="00A156A1" w:rsidRPr="004B28F5" w:rsidRDefault="00A156A1" w:rsidP="00914280">
      <w:pPr>
        <w:pStyle w:val="REG-P0"/>
        <w:rPr>
          <w:color w:val="00B050"/>
        </w:rPr>
      </w:pPr>
      <w:r w:rsidRPr="004B28F5">
        <w:rPr>
          <w:color w:val="00B050"/>
        </w:rPr>
        <w:t>1.</w:t>
      </w:r>
      <w:r w:rsidRPr="004B28F5">
        <w:rPr>
          <w:color w:val="00B050"/>
        </w:rPr>
        <w:tab/>
      </w:r>
      <w:r w:rsidR="00B117CC" w:rsidRPr="004B28F5">
        <w:rPr>
          <w:color w:val="00B050"/>
        </w:rPr>
        <w:t xml:space="preserve">Definitions </w:t>
      </w:r>
    </w:p>
    <w:p w14:paraId="0E98C1FD" w14:textId="4C38EEDB" w:rsidR="00C63501" w:rsidRPr="004B28F5" w:rsidRDefault="003905F1" w:rsidP="00914280">
      <w:pPr>
        <w:pStyle w:val="REG-P0"/>
        <w:rPr>
          <w:color w:val="00B050"/>
        </w:rPr>
      </w:pPr>
      <w:r w:rsidRPr="004B28F5">
        <w:rPr>
          <w:color w:val="00B050"/>
        </w:rPr>
        <w:t>2.</w:t>
      </w:r>
      <w:r w:rsidRPr="004B28F5">
        <w:rPr>
          <w:color w:val="00B050"/>
        </w:rPr>
        <w:tab/>
      </w:r>
      <w:r w:rsidR="00755416" w:rsidRPr="004B28F5">
        <w:rPr>
          <w:color w:val="00B050"/>
        </w:rPr>
        <w:t>Objects and application of these Regulations</w:t>
      </w:r>
      <w:r w:rsidR="00B117CC" w:rsidRPr="004B28F5">
        <w:rPr>
          <w:color w:val="00B050"/>
        </w:rPr>
        <w:t xml:space="preserve"> </w:t>
      </w:r>
    </w:p>
    <w:p w14:paraId="1556BC1D" w14:textId="6445A046" w:rsidR="00B117CC" w:rsidRPr="004B28F5" w:rsidRDefault="00755416" w:rsidP="00914280">
      <w:pPr>
        <w:pStyle w:val="REG-P0"/>
        <w:rPr>
          <w:color w:val="00B050"/>
        </w:rPr>
      </w:pPr>
      <w:r w:rsidRPr="004B28F5">
        <w:rPr>
          <w:color w:val="00B050"/>
        </w:rPr>
        <w:t>3.</w:t>
      </w:r>
      <w:r w:rsidRPr="004B28F5">
        <w:rPr>
          <w:color w:val="00B050"/>
        </w:rPr>
        <w:tab/>
        <w:t>Judicial matters</w:t>
      </w:r>
    </w:p>
    <w:p w14:paraId="3B7B56AA" w14:textId="7FCADE55" w:rsidR="00B117CC" w:rsidRPr="004B28F5" w:rsidRDefault="00B117CC" w:rsidP="00914280">
      <w:pPr>
        <w:pStyle w:val="REG-P0"/>
        <w:rPr>
          <w:color w:val="00B050"/>
        </w:rPr>
      </w:pPr>
      <w:r w:rsidRPr="004B28F5">
        <w:rPr>
          <w:color w:val="00B050"/>
        </w:rPr>
        <w:t>4.</w:t>
      </w:r>
      <w:r w:rsidRPr="004B28F5">
        <w:rPr>
          <w:color w:val="00B050"/>
        </w:rPr>
        <w:tab/>
      </w:r>
      <w:r w:rsidR="00755416" w:rsidRPr="004B28F5">
        <w:rPr>
          <w:color w:val="00B050"/>
        </w:rPr>
        <w:t>Interaction between various punitive actions</w:t>
      </w:r>
      <w:r w:rsidRPr="004B28F5">
        <w:rPr>
          <w:color w:val="00B050"/>
        </w:rPr>
        <w:t xml:space="preserve"> </w:t>
      </w:r>
    </w:p>
    <w:p w14:paraId="05B87F18" w14:textId="01082C96" w:rsidR="00B117CC" w:rsidRPr="004B28F5" w:rsidRDefault="00B117CC" w:rsidP="00914280">
      <w:pPr>
        <w:pStyle w:val="REG-P0"/>
        <w:rPr>
          <w:color w:val="00B050"/>
        </w:rPr>
      </w:pPr>
      <w:r w:rsidRPr="004B28F5">
        <w:rPr>
          <w:color w:val="00B050"/>
        </w:rPr>
        <w:t>5.</w:t>
      </w:r>
      <w:r w:rsidRPr="004B28F5">
        <w:rPr>
          <w:color w:val="00B050"/>
        </w:rPr>
        <w:tab/>
      </w:r>
      <w:r w:rsidR="00755416" w:rsidRPr="004B28F5">
        <w:rPr>
          <w:color w:val="00B050"/>
        </w:rPr>
        <w:t>Warning notices</w:t>
      </w:r>
      <w:r w:rsidRPr="004B28F5">
        <w:rPr>
          <w:color w:val="00B050"/>
        </w:rPr>
        <w:t xml:space="preserve"> equipment requiring type approval</w:t>
      </w:r>
    </w:p>
    <w:p w14:paraId="11F06C33" w14:textId="6AD0F560" w:rsidR="00B117CC" w:rsidRPr="004B28F5" w:rsidRDefault="00B117CC" w:rsidP="00914280">
      <w:pPr>
        <w:pStyle w:val="REG-P0"/>
        <w:rPr>
          <w:color w:val="00B050"/>
        </w:rPr>
      </w:pPr>
      <w:r w:rsidRPr="004B28F5">
        <w:rPr>
          <w:color w:val="00B050"/>
        </w:rPr>
        <w:t>6.</w:t>
      </w:r>
      <w:r w:rsidRPr="004B28F5">
        <w:rPr>
          <w:color w:val="00B050"/>
        </w:rPr>
        <w:tab/>
      </w:r>
      <w:r w:rsidR="00755416" w:rsidRPr="004B28F5">
        <w:rPr>
          <w:color w:val="00B050"/>
        </w:rPr>
        <w:t>Punitive notices</w:t>
      </w:r>
      <w:r w:rsidRPr="004B28F5">
        <w:rPr>
          <w:color w:val="00B050"/>
        </w:rPr>
        <w:t xml:space="preserve"> </w:t>
      </w:r>
    </w:p>
    <w:p w14:paraId="4F73A802" w14:textId="0DCBB0DA" w:rsidR="00B117CC" w:rsidRPr="004B28F5" w:rsidRDefault="00B117CC" w:rsidP="00914280">
      <w:pPr>
        <w:pStyle w:val="REG-P0"/>
        <w:rPr>
          <w:color w:val="00B050"/>
        </w:rPr>
      </w:pPr>
      <w:r w:rsidRPr="004B28F5">
        <w:rPr>
          <w:color w:val="00B050"/>
        </w:rPr>
        <w:t>7.</w:t>
      </w:r>
      <w:r w:rsidRPr="004B28F5">
        <w:rPr>
          <w:color w:val="00B050"/>
        </w:rPr>
        <w:tab/>
      </w:r>
      <w:r w:rsidR="00755416" w:rsidRPr="004B28F5">
        <w:rPr>
          <w:color w:val="00B050"/>
        </w:rPr>
        <w:t>Monetary penalties which may be imposed by the Authority</w:t>
      </w:r>
      <w:r w:rsidRPr="004B28F5">
        <w:rPr>
          <w:color w:val="00B050"/>
        </w:rPr>
        <w:t xml:space="preserve"> </w:t>
      </w:r>
    </w:p>
    <w:p w14:paraId="23013982" w14:textId="4E04AD79" w:rsidR="00B117CC" w:rsidRPr="004B28F5" w:rsidRDefault="00B117CC" w:rsidP="00914280">
      <w:pPr>
        <w:pStyle w:val="REG-P0"/>
        <w:rPr>
          <w:color w:val="00B050"/>
        </w:rPr>
      </w:pPr>
      <w:r w:rsidRPr="004B28F5">
        <w:rPr>
          <w:color w:val="00B050"/>
        </w:rPr>
        <w:t>8.</w:t>
      </w:r>
      <w:r w:rsidRPr="004B28F5">
        <w:rPr>
          <w:color w:val="00B050"/>
        </w:rPr>
        <w:tab/>
      </w:r>
      <w:r w:rsidR="00755416" w:rsidRPr="004B28F5">
        <w:rPr>
          <w:color w:val="00B050"/>
        </w:rPr>
        <w:t>Interest on amounts due</w:t>
      </w:r>
    </w:p>
    <w:p w14:paraId="0107EF78" w14:textId="77770CF2" w:rsidR="00B117CC" w:rsidRPr="004B28F5" w:rsidRDefault="00B117CC" w:rsidP="00914280">
      <w:pPr>
        <w:pStyle w:val="REG-P0"/>
        <w:rPr>
          <w:color w:val="00B050"/>
        </w:rPr>
      </w:pPr>
      <w:r w:rsidRPr="004B28F5">
        <w:rPr>
          <w:color w:val="00B050"/>
        </w:rPr>
        <w:t>9.</w:t>
      </w:r>
      <w:r w:rsidRPr="004B28F5">
        <w:rPr>
          <w:color w:val="00B050"/>
        </w:rPr>
        <w:tab/>
      </w:r>
      <w:r w:rsidR="00755416" w:rsidRPr="004B28F5">
        <w:rPr>
          <w:color w:val="00B050"/>
        </w:rPr>
        <w:t>Criteria to be considered by Authority when deciding on imposition of penalty</w:t>
      </w:r>
    </w:p>
    <w:p w14:paraId="287A8DC3" w14:textId="354C7DAF" w:rsidR="00B117CC" w:rsidRPr="004B28F5" w:rsidRDefault="00B117CC" w:rsidP="00914280">
      <w:pPr>
        <w:pStyle w:val="REG-P0"/>
        <w:rPr>
          <w:color w:val="00B050"/>
        </w:rPr>
      </w:pPr>
      <w:r w:rsidRPr="004B28F5">
        <w:rPr>
          <w:color w:val="00B050"/>
        </w:rPr>
        <w:t>10.</w:t>
      </w:r>
      <w:r w:rsidRPr="004B28F5">
        <w:rPr>
          <w:color w:val="00B050"/>
        </w:rPr>
        <w:tab/>
      </w:r>
      <w:r w:rsidR="00755416" w:rsidRPr="004B28F5">
        <w:rPr>
          <w:color w:val="00B050"/>
        </w:rPr>
        <w:t>False or misleading information</w:t>
      </w:r>
    </w:p>
    <w:p w14:paraId="009D2A0B" w14:textId="7AA26F24" w:rsidR="00B117CC" w:rsidRPr="004B28F5" w:rsidRDefault="00B117CC" w:rsidP="00914280">
      <w:pPr>
        <w:pStyle w:val="REG-P0"/>
        <w:rPr>
          <w:color w:val="00B050"/>
        </w:rPr>
      </w:pPr>
      <w:r w:rsidRPr="004B28F5">
        <w:rPr>
          <w:color w:val="00B050"/>
        </w:rPr>
        <w:t>11.</w:t>
      </w:r>
      <w:r w:rsidRPr="004B28F5">
        <w:rPr>
          <w:color w:val="00B050"/>
        </w:rPr>
        <w:tab/>
      </w:r>
      <w:r w:rsidR="00755416" w:rsidRPr="004B28F5">
        <w:rPr>
          <w:color w:val="00B050"/>
        </w:rPr>
        <w:t>Amendment of regulations</w:t>
      </w:r>
    </w:p>
    <w:p w14:paraId="5D0A4C55" w14:textId="7FC0CC90" w:rsidR="00755416" w:rsidRPr="004B28F5" w:rsidRDefault="00B117CC" w:rsidP="00914280">
      <w:pPr>
        <w:pStyle w:val="REG-P0"/>
        <w:rPr>
          <w:color w:val="00B050"/>
        </w:rPr>
      </w:pPr>
      <w:r w:rsidRPr="004B28F5">
        <w:rPr>
          <w:color w:val="00B050"/>
        </w:rPr>
        <w:t>12.</w:t>
      </w:r>
      <w:r w:rsidRPr="004B28F5">
        <w:rPr>
          <w:color w:val="00B050"/>
        </w:rPr>
        <w:tab/>
      </w:r>
      <w:r w:rsidR="00755416" w:rsidRPr="004B28F5">
        <w:rPr>
          <w:color w:val="00B050"/>
        </w:rPr>
        <w:t>Transitional provisions and commencement</w:t>
      </w:r>
    </w:p>
    <w:p w14:paraId="5E0C4EFD" w14:textId="77777777" w:rsidR="00850958" w:rsidRPr="004B28F5" w:rsidRDefault="00850958" w:rsidP="00F9665E">
      <w:pPr>
        <w:pStyle w:val="REG-H3A"/>
        <w:rPr>
          <w:color w:val="00B050"/>
        </w:rPr>
      </w:pPr>
    </w:p>
    <w:p w14:paraId="0FD3CD2A" w14:textId="5130AC24" w:rsidR="00817B5C" w:rsidRPr="004B28F5" w:rsidRDefault="00755416" w:rsidP="00F9665E">
      <w:pPr>
        <w:pStyle w:val="REG-H3A"/>
        <w:rPr>
          <w:color w:val="00B050"/>
        </w:rPr>
      </w:pPr>
      <w:r w:rsidRPr="004B28F5">
        <w:rPr>
          <w:color w:val="00B050"/>
        </w:rPr>
        <w:t>ANNEXURE A</w:t>
      </w:r>
    </w:p>
    <w:p w14:paraId="4B7282BF" w14:textId="131AA1E0" w:rsidR="00817B5C" w:rsidRPr="004B28F5" w:rsidRDefault="00755416" w:rsidP="006F7631">
      <w:pPr>
        <w:pStyle w:val="REG-P0"/>
        <w:jc w:val="center"/>
        <w:rPr>
          <w:color w:val="00B050"/>
        </w:rPr>
      </w:pPr>
      <w:r w:rsidRPr="004B28F5">
        <w:rPr>
          <w:color w:val="00B050"/>
        </w:rPr>
        <w:t>Repeals</w:t>
      </w:r>
    </w:p>
    <w:p w14:paraId="030EC5F6" w14:textId="77777777" w:rsidR="002B2784" w:rsidRPr="004B28F5" w:rsidRDefault="002B2784" w:rsidP="003C6013">
      <w:pPr>
        <w:pStyle w:val="REG-P0"/>
        <w:jc w:val="center"/>
        <w:rPr>
          <w:color w:val="00B050"/>
        </w:rPr>
      </w:pPr>
    </w:p>
    <w:p w14:paraId="68CD2969" w14:textId="26189B85" w:rsidR="00817B5C" w:rsidRPr="004B28F5" w:rsidRDefault="002B2784" w:rsidP="00F9665E">
      <w:pPr>
        <w:pStyle w:val="REG-H3A"/>
        <w:rPr>
          <w:color w:val="00B050"/>
        </w:rPr>
      </w:pPr>
      <w:r w:rsidRPr="004B28F5">
        <w:rPr>
          <w:color w:val="00B050"/>
        </w:rPr>
        <w:t xml:space="preserve">ANNEXURE </w:t>
      </w:r>
      <w:r w:rsidR="00755416" w:rsidRPr="004B28F5">
        <w:rPr>
          <w:color w:val="00B050"/>
        </w:rPr>
        <w:t>B</w:t>
      </w:r>
    </w:p>
    <w:p w14:paraId="2CB6CC67" w14:textId="60B41212" w:rsidR="004D6250" w:rsidRPr="004B28F5" w:rsidRDefault="00755416" w:rsidP="00F51534">
      <w:pPr>
        <w:pStyle w:val="REG-H3b"/>
        <w:rPr>
          <w:color w:val="00B050"/>
        </w:rPr>
      </w:pPr>
      <w:r w:rsidRPr="004B28F5">
        <w:rPr>
          <w:color w:val="00B050"/>
        </w:rPr>
        <w:t>Summary and analysis of comments received</w:t>
      </w:r>
    </w:p>
    <w:p w14:paraId="0E04E6D6" w14:textId="77777777" w:rsidR="005E4ED5" w:rsidRPr="004B28F5" w:rsidRDefault="005E4ED5" w:rsidP="003A790B">
      <w:pPr>
        <w:pStyle w:val="REG-P0"/>
      </w:pPr>
    </w:p>
    <w:p w14:paraId="7A8993B2" w14:textId="77777777" w:rsidR="00E5207B" w:rsidRPr="004B28F5" w:rsidRDefault="00E5207B" w:rsidP="003A790B">
      <w:pPr>
        <w:pStyle w:val="REG-H1a"/>
        <w:pBdr>
          <w:top w:val="single" w:sz="4" w:space="1" w:color="auto"/>
        </w:pBdr>
      </w:pPr>
    </w:p>
    <w:p w14:paraId="77262A02" w14:textId="18BCCB10" w:rsidR="00F51534" w:rsidRPr="004B28F5" w:rsidRDefault="009E3B55" w:rsidP="006734AB">
      <w:pPr>
        <w:pStyle w:val="REG-H3A"/>
        <w:rPr>
          <w:b w:val="0"/>
          <w:color w:val="00B050"/>
        </w:rPr>
      </w:pPr>
      <w:r w:rsidRPr="004B28F5">
        <w:rPr>
          <w:b w:val="0"/>
          <w:color w:val="00B050"/>
        </w:rPr>
        <w:t>ARRANGEMENT OF REGULATIONS</w:t>
      </w:r>
    </w:p>
    <w:p w14:paraId="1DC6E52E" w14:textId="72129F71" w:rsidR="009E3B55" w:rsidRPr="004B28F5" w:rsidRDefault="009E3B55" w:rsidP="006734AB">
      <w:pPr>
        <w:pStyle w:val="REG-H3A"/>
        <w:rPr>
          <w:b w:val="0"/>
          <w:color w:val="00B050"/>
        </w:rPr>
      </w:pPr>
    </w:p>
    <w:p w14:paraId="4F7BB3E7" w14:textId="2BDB04A8" w:rsidR="009E3B55" w:rsidRPr="004B28F5" w:rsidRDefault="009E3B55" w:rsidP="009E3B55">
      <w:pPr>
        <w:pStyle w:val="REG-P0"/>
        <w:rPr>
          <w:color w:val="00B050"/>
        </w:rPr>
      </w:pPr>
      <w:r w:rsidRPr="004B28F5">
        <w:rPr>
          <w:color w:val="00B050"/>
        </w:rPr>
        <w:lastRenderedPageBreak/>
        <w:t>1.</w:t>
      </w:r>
      <w:r w:rsidRPr="004B28F5">
        <w:rPr>
          <w:color w:val="00B050"/>
        </w:rPr>
        <w:tab/>
        <w:t>Definitions</w:t>
      </w:r>
    </w:p>
    <w:p w14:paraId="0C4E69A4" w14:textId="4275C51F" w:rsidR="009E3B55" w:rsidRPr="004B28F5" w:rsidRDefault="009E3B55" w:rsidP="009E3B55">
      <w:pPr>
        <w:pStyle w:val="REG-P0"/>
        <w:rPr>
          <w:bCs/>
          <w:color w:val="00B050"/>
        </w:rPr>
      </w:pPr>
      <w:r w:rsidRPr="004B28F5">
        <w:rPr>
          <w:color w:val="00B050"/>
        </w:rPr>
        <w:t>2.</w:t>
      </w:r>
      <w:r w:rsidRPr="004B28F5">
        <w:rPr>
          <w:color w:val="00B050"/>
        </w:rPr>
        <w:tab/>
      </w:r>
      <w:r w:rsidR="008F5511" w:rsidRPr="004B28F5">
        <w:rPr>
          <w:bCs/>
          <w:color w:val="00B050"/>
        </w:rPr>
        <w:t>Objects and application of these Regulations</w:t>
      </w:r>
    </w:p>
    <w:p w14:paraId="3B18174B" w14:textId="7CFC5B55" w:rsidR="008F5511" w:rsidRPr="004B28F5" w:rsidRDefault="008F5511" w:rsidP="009E3B55">
      <w:pPr>
        <w:pStyle w:val="REG-P0"/>
        <w:rPr>
          <w:bCs/>
          <w:color w:val="00B050"/>
        </w:rPr>
      </w:pPr>
      <w:r w:rsidRPr="004B28F5">
        <w:rPr>
          <w:bCs/>
          <w:color w:val="00B050"/>
        </w:rPr>
        <w:t>3.</w:t>
      </w:r>
      <w:r w:rsidRPr="004B28F5">
        <w:rPr>
          <w:bCs/>
          <w:color w:val="00B050"/>
        </w:rPr>
        <w:tab/>
        <w:t>Jurisdictional matters</w:t>
      </w:r>
    </w:p>
    <w:p w14:paraId="513887BF" w14:textId="247483F5" w:rsidR="008F5511" w:rsidRPr="004B28F5" w:rsidRDefault="008F5511" w:rsidP="008F5511">
      <w:pPr>
        <w:autoSpaceDE w:val="0"/>
        <w:autoSpaceDN w:val="0"/>
        <w:adjustRightInd w:val="0"/>
        <w:rPr>
          <w:rFonts w:cs="Times New Roman"/>
          <w:bCs/>
          <w:color w:val="00B050"/>
        </w:rPr>
      </w:pPr>
      <w:r w:rsidRPr="004B28F5">
        <w:rPr>
          <w:rFonts w:cs="Times New Roman"/>
          <w:color w:val="00B050"/>
        </w:rPr>
        <w:t>4.</w:t>
      </w:r>
      <w:r w:rsidRPr="004B28F5">
        <w:rPr>
          <w:rFonts w:cs="Times New Roman"/>
          <w:color w:val="00B050"/>
        </w:rPr>
        <w:tab/>
      </w:r>
      <w:r w:rsidRPr="004B28F5">
        <w:rPr>
          <w:rFonts w:cs="Times New Roman"/>
          <w:bCs/>
          <w:color w:val="00B050"/>
        </w:rPr>
        <w:t>Interaction between various punitive actions</w:t>
      </w:r>
    </w:p>
    <w:p w14:paraId="24F7254C" w14:textId="69FD626C"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5.</w:t>
      </w:r>
      <w:r w:rsidRPr="004B28F5">
        <w:rPr>
          <w:rFonts w:cs="Times New Roman"/>
          <w:bCs/>
          <w:color w:val="00B050"/>
        </w:rPr>
        <w:tab/>
        <w:t>Warning notices</w:t>
      </w:r>
    </w:p>
    <w:p w14:paraId="38B5C0D2" w14:textId="1D3529F3"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6.</w:t>
      </w:r>
      <w:r w:rsidRPr="004B28F5">
        <w:rPr>
          <w:rFonts w:cs="Times New Roman"/>
          <w:bCs/>
          <w:color w:val="00B050"/>
        </w:rPr>
        <w:tab/>
        <w:t>Punitive notices</w:t>
      </w:r>
    </w:p>
    <w:p w14:paraId="1B9710FE" w14:textId="3E9FC148"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7.</w:t>
      </w:r>
      <w:r w:rsidRPr="004B28F5">
        <w:rPr>
          <w:rFonts w:cs="Times New Roman"/>
          <w:bCs/>
          <w:color w:val="00B050"/>
        </w:rPr>
        <w:tab/>
        <w:t>Monetary penalties which may be imposed by the Authority</w:t>
      </w:r>
    </w:p>
    <w:p w14:paraId="11C6BD54" w14:textId="30FA8977"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8.</w:t>
      </w:r>
      <w:r w:rsidRPr="004B28F5">
        <w:rPr>
          <w:rFonts w:cs="Times New Roman"/>
          <w:bCs/>
          <w:color w:val="00B050"/>
        </w:rPr>
        <w:tab/>
        <w:t>Interest on amounts due</w:t>
      </w:r>
    </w:p>
    <w:p w14:paraId="16786FF4" w14:textId="09291C80"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9.</w:t>
      </w:r>
      <w:r w:rsidRPr="004B28F5">
        <w:rPr>
          <w:rFonts w:cs="Times New Roman"/>
          <w:bCs/>
          <w:color w:val="00B050"/>
        </w:rPr>
        <w:tab/>
        <w:t>Criteria to be considered by Authority when deciding on imposition of penalty</w:t>
      </w:r>
    </w:p>
    <w:p w14:paraId="09371433" w14:textId="3419B1C5"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10.</w:t>
      </w:r>
      <w:r w:rsidRPr="004B28F5">
        <w:rPr>
          <w:rFonts w:cs="Times New Roman"/>
          <w:bCs/>
          <w:color w:val="00B050"/>
        </w:rPr>
        <w:tab/>
        <w:t>False or misleading information</w:t>
      </w:r>
    </w:p>
    <w:p w14:paraId="58C5AAFB" w14:textId="1DD933F8"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11.</w:t>
      </w:r>
      <w:r w:rsidRPr="004B28F5">
        <w:rPr>
          <w:rFonts w:cs="Times New Roman"/>
          <w:bCs/>
          <w:color w:val="00B050"/>
        </w:rPr>
        <w:tab/>
        <w:t>Amendment of regulations</w:t>
      </w:r>
    </w:p>
    <w:p w14:paraId="30AB6E9C" w14:textId="105A85F9"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12.</w:t>
      </w:r>
      <w:r w:rsidRPr="004B28F5">
        <w:rPr>
          <w:rFonts w:cs="Times New Roman"/>
          <w:bCs/>
          <w:color w:val="00B050"/>
        </w:rPr>
        <w:tab/>
        <w:t>Transitional provision and commencement</w:t>
      </w:r>
    </w:p>
    <w:p w14:paraId="7BD265B7" w14:textId="0D3CB975" w:rsidR="008F5511" w:rsidRPr="004B28F5" w:rsidRDefault="008F5511" w:rsidP="008F5511">
      <w:pPr>
        <w:autoSpaceDE w:val="0"/>
        <w:autoSpaceDN w:val="0"/>
        <w:adjustRightInd w:val="0"/>
        <w:rPr>
          <w:rFonts w:cs="Times New Roman"/>
          <w:bCs/>
          <w:color w:val="00B050"/>
        </w:rPr>
      </w:pPr>
    </w:p>
    <w:p w14:paraId="0A6881C3" w14:textId="77777777"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ANNEXURE A</w:t>
      </w:r>
    </w:p>
    <w:p w14:paraId="7EAA6FD6" w14:textId="4E25DC15" w:rsidR="008F5511" w:rsidRPr="004B28F5" w:rsidRDefault="008F5511" w:rsidP="008F5511">
      <w:pPr>
        <w:autoSpaceDE w:val="0"/>
        <w:autoSpaceDN w:val="0"/>
        <w:adjustRightInd w:val="0"/>
        <w:rPr>
          <w:rFonts w:cs="Times New Roman"/>
          <w:bCs/>
          <w:color w:val="00B050"/>
        </w:rPr>
      </w:pPr>
      <w:r w:rsidRPr="004B28F5">
        <w:rPr>
          <w:rFonts w:cs="Times New Roman"/>
          <w:bCs/>
          <w:color w:val="00B050"/>
        </w:rPr>
        <w:t>ANNEXURE B</w:t>
      </w:r>
    </w:p>
    <w:p w14:paraId="210C7D7D" w14:textId="77777777" w:rsidR="008F5511" w:rsidRPr="004B28F5" w:rsidRDefault="008F5511" w:rsidP="008F5511">
      <w:pPr>
        <w:pStyle w:val="REG-H1a"/>
        <w:pBdr>
          <w:bottom w:val="single" w:sz="4" w:space="1" w:color="auto"/>
        </w:pBdr>
      </w:pPr>
    </w:p>
    <w:p w14:paraId="7736EA64" w14:textId="77777777" w:rsidR="008F5511" w:rsidRPr="004B28F5" w:rsidRDefault="008F5511" w:rsidP="008F5511">
      <w:pPr>
        <w:pStyle w:val="REG-H1a"/>
      </w:pPr>
    </w:p>
    <w:p w14:paraId="04A31A4F" w14:textId="63BCF688" w:rsidR="00F51534" w:rsidRPr="004B28F5" w:rsidRDefault="00F51534" w:rsidP="00F51534">
      <w:pPr>
        <w:pStyle w:val="REG-P0"/>
        <w:rPr>
          <w:b/>
          <w:bCs/>
        </w:rPr>
      </w:pPr>
      <w:r w:rsidRPr="004B28F5">
        <w:rPr>
          <w:b/>
          <w:bCs/>
        </w:rPr>
        <w:t>Definitions</w:t>
      </w:r>
    </w:p>
    <w:p w14:paraId="6B8EA411" w14:textId="77777777" w:rsidR="00F51534" w:rsidRPr="004B28F5" w:rsidRDefault="00F51534" w:rsidP="00F51534">
      <w:pPr>
        <w:pStyle w:val="REG-P0"/>
        <w:rPr>
          <w:b/>
          <w:bCs/>
        </w:rPr>
      </w:pPr>
    </w:p>
    <w:p w14:paraId="0C5934E9" w14:textId="4F3798F5" w:rsidR="00F51534" w:rsidRPr="004B28F5" w:rsidRDefault="00F51534" w:rsidP="008F5511">
      <w:pPr>
        <w:pStyle w:val="REG-P1"/>
      </w:pPr>
      <w:r w:rsidRPr="004B28F5">
        <w:rPr>
          <w:b/>
          <w:bCs/>
        </w:rPr>
        <w:t xml:space="preserve">1. </w:t>
      </w:r>
      <w:r w:rsidRPr="004B28F5">
        <w:rPr>
          <w:b/>
          <w:bCs/>
        </w:rPr>
        <w:tab/>
      </w:r>
      <w:r w:rsidRPr="004B28F5">
        <w:t>In these Regulations, any word or expression to which a meaning is assigned in the</w:t>
      </w:r>
      <w:r w:rsidR="008F5511" w:rsidRPr="004B28F5">
        <w:t xml:space="preserve"> </w:t>
      </w:r>
      <w:r w:rsidRPr="004B28F5">
        <w:t>Act, has the same meaning and unless the context indicates otherwise –</w:t>
      </w:r>
    </w:p>
    <w:p w14:paraId="3DB46042" w14:textId="77777777" w:rsidR="00F51534" w:rsidRPr="004B28F5" w:rsidRDefault="00F51534" w:rsidP="00F51534">
      <w:pPr>
        <w:pStyle w:val="REG-P0"/>
      </w:pPr>
    </w:p>
    <w:p w14:paraId="66B59A02" w14:textId="5E94C132" w:rsidR="00F51534" w:rsidRPr="004B28F5" w:rsidRDefault="00F51534" w:rsidP="00F51534">
      <w:pPr>
        <w:pStyle w:val="REG-P0"/>
      </w:pPr>
      <w:r w:rsidRPr="004B28F5">
        <w:t>“authorisation” means a licence, certificate, permit or any other similar type of authorisation issued under the Act;</w:t>
      </w:r>
    </w:p>
    <w:p w14:paraId="0BC492FA" w14:textId="77777777" w:rsidR="00F51534" w:rsidRPr="004B28F5" w:rsidRDefault="00F51534" w:rsidP="00F51534">
      <w:pPr>
        <w:pStyle w:val="REG-P0"/>
      </w:pPr>
    </w:p>
    <w:p w14:paraId="5FE21AE3" w14:textId="77777777" w:rsidR="00F51534" w:rsidRPr="004B28F5" w:rsidRDefault="00F51534" w:rsidP="00F51534">
      <w:pPr>
        <w:pStyle w:val="REG-P0"/>
      </w:pPr>
      <w:r w:rsidRPr="004B28F5">
        <w:t>“contravention” means a contravention of a provision of a regulation made under the Act;</w:t>
      </w:r>
    </w:p>
    <w:p w14:paraId="002E6058" w14:textId="5ABBBF1C" w:rsidR="00F51534" w:rsidRPr="004B28F5" w:rsidRDefault="00F51534" w:rsidP="00F51534">
      <w:pPr>
        <w:pStyle w:val="REG-P0"/>
      </w:pPr>
    </w:p>
    <w:p w14:paraId="0E32B656" w14:textId="77777777" w:rsidR="00F51534" w:rsidRPr="004B28F5" w:rsidRDefault="00F51534" w:rsidP="00F51534">
      <w:pPr>
        <w:pStyle w:val="REG-P0"/>
      </w:pPr>
      <w:r w:rsidRPr="004B28F5">
        <w:t>“failure” means a failure to comply with a provision of a regulation made under the Act;</w:t>
      </w:r>
    </w:p>
    <w:p w14:paraId="57048320" w14:textId="77777777" w:rsidR="00F51534" w:rsidRPr="004B28F5" w:rsidRDefault="00F51534" w:rsidP="00F51534">
      <w:pPr>
        <w:pStyle w:val="REG-P0"/>
      </w:pPr>
    </w:p>
    <w:p w14:paraId="4A89B4B8" w14:textId="77777777" w:rsidR="00F51534" w:rsidRPr="004B28F5" w:rsidRDefault="00F51534" w:rsidP="00F51534">
      <w:pPr>
        <w:pStyle w:val="REG-P0"/>
      </w:pPr>
      <w:r w:rsidRPr="004B28F5">
        <w:t>“monetary penalty” means a monetary penalty contemplated in regulation 7;</w:t>
      </w:r>
    </w:p>
    <w:p w14:paraId="6F9F8D81" w14:textId="77777777" w:rsidR="00F51534" w:rsidRPr="004B28F5" w:rsidRDefault="00F51534" w:rsidP="00F51534">
      <w:pPr>
        <w:pStyle w:val="REG-P0"/>
      </w:pPr>
    </w:p>
    <w:p w14:paraId="75CE788F" w14:textId="74D4210D" w:rsidR="00F51534" w:rsidRPr="004B28F5" w:rsidRDefault="00F51534" w:rsidP="00F51534">
      <w:pPr>
        <w:pStyle w:val="REG-P0"/>
      </w:pPr>
      <w:r w:rsidRPr="004B28F5">
        <w:t>“penalty” means any penalty provided for in these Regulations and includes any penalty specified in any other regulation made under the Act;</w:t>
      </w:r>
    </w:p>
    <w:p w14:paraId="0904F639" w14:textId="77777777" w:rsidR="00F51534" w:rsidRPr="004B28F5" w:rsidRDefault="00F51534" w:rsidP="00F51534">
      <w:pPr>
        <w:pStyle w:val="REG-P0"/>
      </w:pPr>
    </w:p>
    <w:p w14:paraId="0CF40BB3" w14:textId="77777777" w:rsidR="00F51534" w:rsidRPr="004B28F5" w:rsidRDefault="00F51534" w:rsidP="00F51534">
      <w:pPr>
        <w:pStyle w:val="REG-P0"/>
      </w:pPr>
      <w:r w:rsidRPr="004B28F5">
        <w:t>“punitive measure” means a punitive notice or a monetary penalty;</w:t>
      </w:r>
    </w:p>
    <w:p w14:paraId="1E669DFC" w14:textId="77777777" w:rsidR="00F51534" w:rsidRPr="004B28F5" w:rsidRDefault="00F51534" w:rsidP="00F51534">
      <w:pPr>
        <w:pStyle w:val="REG-P0"/>
      </w:pPr>
    </w:p>
    <w:p w14:paraId="09718E59" w14:textId="77777777" w:rsidR="00F51534" w:rsidRPr="004B28F5" w:rsidRDefault="00F51534" w:rsidP="00F51534">
      <w:pPr>
        <w:pStyle w:val="REG-P0"/>
      </w:pPr>
      <w:r w:rsidRPr="004B28F5">
        <w:t>“punitive notice” means a notice contemplated in regulation 6;</w:t>
      </w:r>
    </w:p>
    <w:p w14:paraId="61C785A4" w14:textId="77777777" w:rsidR="00F51534" w:rsidRPr="004B28F5" w:rsidRDefault="00F51534" w:rsidP="00F51534">
      <w:pPr>
        <w:pStyle w:val="REG-P0"/>
      </w:pPr>
    </w:p>
    <w:p w14:paraId="646EA846" w14:textId="77777777" w:rsidR="00F51534" w:rsidRPr="004B28F5" w:rsidRDefault="00F51534" w:rsidP="00F51534">
      <w:pPr>
        <w:pStyle w:val="REG-P0"/>
      </w:pPr>
      <w:r w:rsidRPr="004B28F5">
        <w:t>“the Act” means the Communications Act, 2009 (Act No. 8 of 2009); and</w:t>
      </w:r>
    </w:p>
    <w:p w14:paraId="3E5ECE27" w14:textId="77777777" w:rsidR="00F51534" w:rsidRPr="004B28F5" w:rsidRDefault="00F51534" w:rsidP="00F51534">
      <w:pPr>
        <w:pStyle w:val="REG-P0"/>
      </w:pPr>
    </w:p>
    <w:p w14:paraId="043A6B43" w14:textId="77777777" w:rsidR="00F51534" w:rsidRPr="004B28F5" w:rsidRDefault="00F51534" w:rsidP="00F51534">
      <w:pPr>
        <w:pStyle w:val="REG-P0"/>
      </w:pPr>
      <w:r w:rsidRPr="004B28F5">
        <w:t>“these Regulations” means these Penalty Regulations as amended from time to time.</w:t>
      </w:r>
    </w:p>
    <w:p w14:paraId="56178562" w14:textId="77777777" w:rsidR="00F51534" w:rsidRPr="004B28F5" w:rsidRDefault="00F51534" w:rsidP="00F51534">
      <w:pPr>
        <w:pStyle w:val="REG-P0"/>
      </w:pPr>
    </w:p>
    <w:p w14:paraId="5031970C" w14:textId="77777777" w:rsidR="00F51534" w:rsidRPr="004B28F5" w:rsidRDefault="00F51534" w:rsidP="00F51534">
      <w:pPr>
        <w:pStyle w:val="REG-P0"/>
        <w:rPr>
          <w:b/>
          <w:bCs/>
        </w:rPr>
      </w:pPr>
      <w:r w:rsidRPr="004B28F5">
        <w:rPr>
          <w:b/>
          <w:bCs/>
        </w:rPr>
        <w:t>Objects and application of these Regulations</w:t>
      </w:r>
    </w:p>
    <w:p w14:paraId="5F64EAEC" w14:textId="77777777" w:rsidR="00F51534" w:rsidRPr="004B28F5" w:rsidRDefault="00F51534" w:rsidP="00F51534">
      <w:pPr>
        <w:pStyle w:val="REG-P0"/>
        <w:rPr>
          <w:b/>
          <w:bCs/>
        </w:rPr>
      </w:pPr>
    </w:p>
    <w:p w14:paraId="197C798F" w14:textId="1F55ADFD" w:rsidR="00F51534" w:rsidRPr="004B28F5" w:rsidRDefault="00F51534" w:rsidP="008F5511">
      <w:pPr>
        <w:pStyle w:val="REG-P1"/>
      </w:pPr>
      <w:r w:rsidRPr="004B28F5">
        <w:rPr>
          <w:b/>
          <w:bCs/>
        </w:rPr>
        <w:t xml:space="preserve">2. </w:t>
      </w:r>
      <w:r w:rsidRPr="004B28F5">
        <w:rPr>
          <w:b/>
          <w:bCs/>
        </w:rPr>
        <w:tab/>
      </w:r>
      <w:r w:rsidRPr="004B28F5">
        <w:t xml:space="preserve">(1) </w:t>
      </w:r>
      <w:r w:rsidR="00B4032A" w:rsidRPr="004B28F5">
        <w:tab/>
      </w:r>
      <w:r w:rsidRPr="004B28F5">
        <w:t>The objects of these Regulations are:</w:t>
      </w:r>
    </w:p>
    <w:p w14:paraId="2A85B46B" w14:textId="77777777" w:rsidR="00F51534" w:rsidRPr="004B28F5" w:rsidRDefault="00F51534" w:rsidP="00F51534">
      <w:pPr>
        <w:pStyle w:val="REG-P0"/>
      </w:pPr>
    </w:p>
    <w:p w14:paraId="37F77412" w14:textId="591CF129" w:rsidR="00F51534" w:rsidRPr="004B28F5" w:rsidRDefault="00F51534" w:rsidP="00C578AE">
      <w:pPr>
        <w:pStyle w:val="REG-Pa"/>
      </w:pPr>
      <w:r w:rsidRPr="004B28F5">
        <w:t xml:space="preserve">(a) </w:t>
      </w:r>
      <w:r w:rsidRPr="004B28F5">
        <w:tab/>
        <w:t>To consolidate and simplify the penalty regime for contraventions and failures and</w:t>
      </w:r>
      <w:r w:rsidR="00C578AE" w:rsidRPr="004B28F5">
        <w:t xml:space="preserve"> </w:t>
      </w:r>
      <w:r w:rsidRPr="004B28F5">
        <w:t>matters related to penalties in regulations;</w:t>
      </w:r>
    </w:p>
    <w:p w14:paraId="14E5F904" w14:textId="39677805" w:rsidR="00F51534" w:rsidRPr="004B28F5" w:rsidRDefault="00F51534" w:rsidP="00C578AE">
      <w:pPr>
        <w:pStyle w:val="REG-Pa"/>
      </w:pPr>
    </w:p>
    <w:p w14:paraId="2B2CA4EA" w14:textId="3F70FFFC" w:rsidR="00F51534" w:rsidRPr="004B28F5" w:rsidRDefault="00F51534" w:rsidP="00C578AE">
      <w:pPr>
        <w:pStyle w:val="REG-Pa"/>
      </w:pPr>
      <w:r w:rsidRPr="004B28F5">
        <w:t xml:space="preserve">(b) </w:t>
      </w:r>
      <w:r w:rsidRPr="004B28F5">
        <w:tab/>
        <w:t>to improve compliance with the Act and regulations made under the Act;</w:t>
      </w:r>
    </w:p>
    <w:p w14:paraId="2E989A7C" w14:textId="77777777" w:rsidR="00F51534" w:rsidRPr="004B28F5" w:rsidRDefault="00F51534" w:rsidP="00C578AE">
      <w:pPr>
        <w:pStyle w:val="REG-Pa"/>
      </w:pPr>
    </w:p>
    <w:p w14:paraId="4F6C5CC3" w14:textId="5661B004" w:rsidR="00F51534" w:rsidRPr="004B28F5" w:rsidRDefault="00F51534" w:rsidP="00C578AE">
      <w:pPr>
        <w:pStyle w:val="REG-Pa"/>
      </w:pPr>
      <w:r w:rsidRPr="004B28F5">
        <w:lastRenderedPageBreak/>
        <w:t xml:space="preserve">(c) </w:t>
      </w:r>
      <w:r w:rsidRPr="004B28F5">
        <w:tab/>
        <w:t>to promote a transparent, non-discriminatory, well-defined and consistent approach</w:t>
      </w:r>
      <w:r w:rsidR="00C578AE" w:rsidRPr="004B28F5">
        <w:t xml:space="preserve"> </w:t>
      </w:r>
      <w:r w:rsidRPr="004B28F5">
        <w:t>when dealing with compliance, enforcement and penalties;</w:t>
      </w:r>
    </w:p>
    <w:p w14:paraId="78B85616" w14:textId="77777777" w:rsidR="00F51534" w:rsidRPr="004B28F5" w:rsidRDefault="00F51534" w:rsidP="00C578AE">
      <w:pPr>
        <w:pStyle w:val="REG-Pa"/>
      </w:pPr>
    </w:p>
    <w:p w14:paraId="39469D6F" w14:textId="49DBAC19" w:rsidR="00F51534" w:rsidRPr="004B28F5" w:rsidRDefault="00F51534" w:rsidP="00C578AE">
      <w:pPr>
        <w:pStyle w:val="REG-Pa"/>
      </w:pPr>
      <w:r w:rsidRPr="004B28F5">
        <w:t xml:space="preserve">(d) </w:t>
      </w:r>
      <w:r w:rsidRPr="004B28F5">
        <w:tab/>
        <w:t xml:space="preserve">within the communications sector, to promote </w:t>
      </w:r>
      <w:r w:rsidR="00C578AE" w:rsidRPr="004B28F5">
        <w:t xml:space="preserve">a stable regulatory environment </w:t>
      </w:r>
      <w:r w:rsidRPr="004B28F5">
        <w:t>thereby fostering market and investor confidence and understanding;</w:t>
      </w:r>
    </w:p>
    <w:p w14:paraId="4D524861" w14:textId="77777777" w:rsidR="00F51534" w:rsidRPr="004B28F5" w:rsidRDefault="00F51534" w:rsidP="00C578AE">
      <w:pPr>
        <w:pStyle w:val="REG-Pa"/>
      </w:pPr>
    </w:p>
    <w:p w14:paraId="117D3A17" w14:textId="6C1DBEC2" w:rsidR="00F51534" w:rsidRPr="004B28F5" w:rsidRDefault="00F51534" w:rsidP="00C578AE">
      <w:pPr>
        <w:pStyle w:val="REG-Pa"/>
      </w:pPr>
      <w:r w:rsidRPr="004B28F5">
        <w:t xml:space="preserve">(e) </w:t>
      </w:r>
      <w:r w:rsidRPr="004B28F5">
        <w:tab/>
        <w:t>to accommodate a layered and flexible approach to</w:t>
      </w:r>
      <w:r w:rsidR="00C578AE" w:rsidRPr="004B28F5">
        <w:t xml:space="preserve"> enforcement of regulations and </w:t>
      </w:r>
      <w:r w:rsidRPr="004B28F5">
        <w:t>proportionality of punitive responses to contraventions and failures;</w:t>
      </w:r>
    </w:p>
    <w:p w14:paraId="250FADB0" w14:textId="77777777" w:rsidR="00F51534" w:rsidRPr="004B28F5" w:rsidRDefault="00F51534" w:rsidP="00C578AE">
      <w:pPr>
        <w:pStyle w:val="REG-Pa"/>
      </w:pPr>
    </w:p>
    <w:p w14:paraId="5337D74D" w14:textId="36A115E0" w:rsidR="00F51534" w:rsidRPr="004B28F5" w:rsidRDefault="00F51534" w:rsidP="00C578AE">
      <w:pPr>
        <w:pStyle w:val="REG-Pa"/>
      </w:pPr>
      <w:r w:rsidRPr="004B28F5">
        <w:t xml:space="preserve">(f) </w:t>
      </w:r>
      <w:r w:rsidRPr="004B28F5">
        <w:tab/>
        <w:t>to promote a cooperative relationship between the regulator and the regulated</w:t>
      </w:r>
      <w:r w:rsidR="00C578AE" w:rsidRPr="004B28F5">
        <w:t xml:space="preserve"> </w:t>
      </w:r>
      <w:r w:rsidRPr="004B28F5">
        <w:t>focussing on understanding of the regulated environment, regulatory obligations and the enforcement regime and offence prevention;</w:t>
      </w:r>
    </w:p>
    <w:p w14:paraId="5CD10B2A" w14:textId="77777777" w:rsidR="00C578AE" w:rsidRPr="004B28F5" w:rsidRDefault="00C578AE" w:rsidP="00C578AE">
      <w:pPr>
        <w:pStyle w:val="REG-Pa"/>
      </w:pPr>
    </w:p>
    <w:p w14:paraId="0C079AD5" w14:textId="0B56A8C9" w:rsidR="00F51534" w:rsidRPr="004B28F5" w:rsidRDefault="00F51534" w:rsidP="00C578AE">
      <w:pPr>
        <w:pStyle w:val="REG-Pa"/>
      </w:pPr>
      <w:r w:rsidRPr="004B28F5">
        <w:t xml:space="preserve">(g) </w:t>
      </w:r>
      <w:r w:rsidRPr="004B28F5">
        <w:tab/>
        <w:t>to work towards an accountable and a cost-effective regulatory enforcement regime</w:t>
      </w:r>
      <w:r w:rsidR="00C578AE" w:rsidRPr="004B28F5">
        <w:t xml:space="preserve"> </w:t>
      </w:r>
      <w:r w:rsidRPr="004B28F5">
        <w:t>with appropriate safeguards.</w:t>
      </w:r>
    </w:p>
    <w:p w14:paraId="3AC05823" w14:textId="77777777" w:rsidR="00F51534" w:rsidRPr="004B28F5" w:rsidRDefault="00F51534" w:rsidP="00F51534">
      <w:pPr>
        <w:pStyle w:val="REG-P0"/>
      </w:pPr>
    </w:p>
    <w:p w14:paraId="0C90349A" w14:textId="3ABED4F1" w:rsidR="00F51534" w:rsidRPr="004B28F5" w:rsidRDefault="00F51534" w:rsidP="00C578AE">
      <w:pPr>
        <w:pStyle w:val="REG-P1"/>
      </w:pPr>
      <w:r w:rsidRPr="004B28F5">
        <w:t xml:space="preserve">(2) </w:t>
      </w:r>
      <w:r w:rsidR="00BC117D" w:rsidRPr="004B28F5">
        <w:tab/>
      </w:r>
      <w:r w:rsidRPr="004B28F5">
        <w:t>Unless the imposition of a punitive measure under these Regulations is specifically</w:t>
      </w:r>
      <w:r w:rsidR="00C578AE" w:rsidRPr="004B28F5">
        <w:t xml:space="preserve"> </w:t>
      </w:r>
      <w:r w:rsidRPr="004B28F5">
        <w:t>excluded in a regulation made under the Act, these Regulations apply to every holder of an</w:t>
      </w:r>
      <w:r w:rsidR="00C578AE" w:rsidRPr="004B28F5">
        <w:t xml:space="preserve"> </w:t>
      </w:r>
      <w:r w:rsidRPr="004B28F5">
        <w:t>authorisation, a user, a customer and any other person (hereafter in these Regulations collectively</w:t>
      </w:r>
      <w:r w:rsidR="00BC117D" w:rsidRPr="004B28F5">
        <w:t xml:space="preserve"> </w:t>
      </w:r>
      <w:r w:rsidRPr="004B28F5">
        <w:t>referred to as “a person”) to whom a regulation made under the Act applies and who commits a</w:t>
      </w:r>
      <w:r w:rsidR="00BC117D" w:rsidRPr="004B28F5">
        <w:t xml:space="preserve"> </w:t>
      </w:r>
      <w:r w:rsidRPr="004B28F5">
        <w:t>contravention or failure.</w:t>
      </w:r>
    </w:p>
    <w:p w14:paraId="303CE3C4" w14:textId="77777777" w:rsidR="00BC117D" w:rsidRPr="004B28F5" w:rsidRDefault="00BC117D" w:rsidP="00C578AE">
      <w:pPr>
        <w:pStyle w:val="REG-P1"/>
      </w:pPr>
    </w:p>
    <w:p w14:paraId="666B5E18" w14:textId="17A9BA27" w:rsidR="00F51534" w:rsidRPr="004B28F5" w:rsidRDefault="00F51534" w:rsidP="00C578AE">
      <w:pPr>
        <w:pStyle w:val="REG-P1"/>
      </w:pPr>
      <w:r w:rsidRPr="004B28F5">
        <w:t xml:space="preserve">(3) </w:t>
      </w:r>
      <w:r w:rsidR="00BC117D" w:rsidRPr="004B28F5">
        <w:tab/>
      </w:r>
      <w:r w:rsidRPr="004B28F5">
        <w:t>A punitive measure may be imposed, in the manner provided in these Regulations,</w:t>
      </w:r>
      <w:r w:rsidR="00C578AE" w:rsidRPr="004B28F5">
        <w:t xml:space="preserve"> </w:t>
      </w:r>
      <w:r w:rsidRPr="004B28F5">
        <w:t>on a person who commits a contravention or failure.</w:t>
      </w:r>
    </w:p>
    <w:p w14:paraId="697318EC" w14:textId="77777777" w:rsidR="00BC117D" w:rsidRPr="004B28F5" w:rsidRDefault="00BC117D" w:rsidP="00C578AE">
      <w:pPr>
        <w:pStyle w:val="REG-P1"/>
      </w:pPr>
    </w:p>
    <w:p w14:paraId="4005AB24" w14:textId="755777CF" w:rsidR="00F51534" w:rsidRPr="004B28F5" w:rsidRDefault="00F51534" w:rsidP="00C578AE">
      <w:pPr>
        <w:pStyle w:val="REG-P1"/>
      </w:pPr>
      <w:r w:rsidRPr="004B28F5">
        <w:t xml:space="preserve">(4) </w:t>
      </w:r>
      <w:r w:rsidR="00BC117D" w:rsidRPr="004B28F5">
        <w:tab/>
      </w:r>
      <w:r w:rsidRPr="004B28F5">
        <w:t>These Regulations apply also to a code or standard made or set under the Act.</w:t>
      </w:r>
    </w:p>
    <w:p w14:paraId="394F6F85" w14:textId="77777777" w:rsidR="00BC117D" w:rsidRPr="004B28F5" w:rsidRDefault="00BC117D" w:rsidP="00F51534">
      <w:pPr>
        <w:pStyle w:val="REG-P0"/>
      </w:pPr>
    </w:p>
    <w:p w14:paraId="3483578D" w14:textId="77777777" w:rsidR="00F51534" w:rsidRPr="004B28F5" w:rsidRDefault="00F51534" w:rsidP="00F51534">
      <w:pPr>
        <w:pStyle w:val="REG-P0"/>
        <w:rPr>
          <w:b/>
          <w:bCs/>
        </w:rPr>
      </w:pPr>
      <w:r w:rsidRPr="004B28F5">
        <w:rPr>
          <w:b/>
          <w:bCs/>
        </w:rPr>
        <w:t>Jurisdictional matters</w:t>
      </w:r>
    </w:p>
    <w:p w14:paraId="37760966" w14:textId="77777777" w:rsidR="00BC117D" w:rsidRPr="004B28F5" w:rsidRDefault="00BC117D" w:rsidP="00F51534">
      <w:pPr>
        <w:pStyle w:val="REG-P0"/>
        <w:rPr>
          <w:b/>
          <w:bCs/>
        </w:rPr>
      </w:pPr>
    </w:p>
    <w:p w14:paraId="2DC27D09" w14:textId="59A9F546" w:rsidR="00F51534" w:rsidRPr="004B28F5" w:rsidRDefault="00F51534" w:rsidP="00C578AE">
      <w:pPr>
        <w:pStyle w:val="REG-P1"/>
      </w:pPr>
      <w:r w:rsidRPr="004B28F5">
        <w:rPr>
          <w:b/>
          <w:bCs/>
        </w:rPr>
        <w:t xml:space="preserve">3. </w:t>
      </w:r>
      <w:r w:rsidR="00BC117D" w:rsidRPr="004B28F5">
        <w:rPr>
          <w:b/>
          <w:bCs/>
        </w:rPr>
        <w:tab/>
      </w:r>
      <w:r w:rsidRPr="004B28F5">
        <w:t xml:space="preserve">(1) </w:t>
      </w:r>
      <w:r w:rsidR="00C578AE" w:rsidRPr="004B28F5">
        <w:tab/>
      </w:r>
      <w:r w:rsidRPr="004B28F5">
        <w:t>In the exercise of its powers under these Regulations, the Authority -</w:t>
      </w:r>
    </w:p>
    <w:p w14:paraId="1943A0AF" w14:textId="6541C124" w:rsidR="00F51534" w:rsidRPr="004B28F5" w:rsidRDefault="00F51534" w:rsidP="00C578AE">
      <w:pPr>
        <w:pStyle w:val="REG-Pa"/>
      </w:pPr>
    </w:p>
    <w:p w14:paraId="527807F4" w14:textId="5BBCAFB3" w:rsidR="00F51534" w:rsidRPr="004B28F5" w:rsidRDefault="00F51534" w:rsidP="00C578AE">
      <w:pPr>
        <w:pStyle w:val="REG-Pa"/>
      </w:pPr>
      <w:r w:rsidRPr="004B28F5">
        <w:t>(a)</w:t>
      </w:r>
      <w:r w:rsidR="00BC117D" w:rsidRPr="004B28F5">
        <w:tab/>
      </w:r>
      <w:r w:rsidRPr="004B28F5">
        <w:t xml:space="preserve"> may act of own accord or upon a complaint by an aggrieved person;</w:t>
      </w:r>
    </w:p>
    <w:p w14:paraId="44C43ED7" w14:textId="5CE685F5" w:rsidR="00BC117D" w:rsidRPr="004B28F5" w:rsidRDefault="00BC117D" w:rsidP="00C578AE">
      <w:pPr>
        <w:pStyle w:val="REG-Pa"/>
      </w:pPr>
    </w:p>
    <w:p w14:paraId="6AB84483" w14:textId="78A9EDAA" w:rsidR="00F51534" w:rsidRPr="004B28F5" w:rsidRDefault="00F51534" w:rsidP="00C578AE">
      <w:pPr>
        <w:pStyle w:val="REG-Pa"/>
      </w:pPr>
      <w:r w:rsidRPr="004B28F5">
        <w:t xml:space="preserve">(b) </w:t>
      </w:r>
      <w:r w:rsidR="00BC117D" w:rsidRPr="004B28F5">
        <w:tab/>
      </w:r>
      <w:r w:rsidRPr="004B28F5">
        <w:t>must undertake such investigation as deemed necessary an</w:t>
      </w:r>
      <w:r w:rsidR="00C578AE" w:rsidRPr="004B28F5">
        <w:t xml:space="preserve">d base its decisions on </w:t>
      </w:r>
      <w:r w:rsidRPr="004B28F5">
        <w:t>clearly established facts only.</w:t>
      </w:r>
    </w:p>
    <w:p w14:paraId="67AB724B" w14:textId="77777777" w:rsidR="00BC117D" w:rsidRPr="004B28F5" w:rsidRDefault="00BC117D" w:rsidP="00F51534">
      <w:pPr>
        <w:pStyle w:val="REG-P0"/>
      </w:pPr>
    </w:p>
    <w:p w14:paraId="50C1D067" w14:textId="394224B7" w:rsidR="00F51534" w:rsidRPr="004B28F5" w:rsidRDefault="00F51534" w:rsidP="00C578AE">
      <w:pPr>
        <w:pStyle w:val="REG-P1"/>
      </w:pPr>
      <w:r w:rsidRPr="004B28F5">
        <w:t xml:space="preserve">(2) </w:t>
      </w:r>
      <w:r w:rsidR="00BC117D" w:rsidRPr="004B28F5">
        <w:tab/>
      </w:r>
      <w:r w:rsidRPr="004B28F5">
        <w:t>When investigating a matter under these Regulations, the Authority may, in</w:t>
      </w:r>
      <w:r w:rsidR="00C578AE" w:rsidRPr="004B28F5">
        <w:t xml:space="preserve"> </w:t>
      </w:r>
      <w:r w:rsidRPr="004B28F5">
        <w:t>accordance with its powers in the Act, request from any person such information, documents, books</w:t>
      </w:r>
      <w:r w:rsidR="00BC117D" w:rsidRPr="004B28F5">
        <w:t xml:space="preserve"> </w:t>
      </w:r>
      <w:r w:rsidRPr="004B28F5">
        <w:t>or records as the Authority deems necessary for purposes of such investigation.</w:t>
      </w:r>
    </w:p>
    <w:p w14:paraId="18F3A01A" w14:textId="77777777" w:rsidR="00BC117D" w:rsidRPr="004B28F5" w:rsidRDefault="00BC117D" w:rsidP="00C578AE">
      <w:pPr>
        <w:pStyle w:val="REG-P1"/>
      </w:pPr>
    </w:p>
    <w:p w14:paraId="72691BB1" w14:textId="5B5FBE13" w:rsidR="00F51534" w:rsidRPr="004B28F5" w:rsidRDefault="00F51534" w:rsidP="00C578AE">
      <w:pPr>
        <w:pStyle w:val="REG-P1"/>
      </w:pPr>
      <w:r w:rsidRPr="004B28F5">
        <w:t xml:space="preserve">(3) </w:t>
      </w:r>
      <w:r w:rsidR="00BC117D" w:rsidRPr="004B28F5">
        <w:tab/>
      </w:r>
      <w:r w:rsidRPr="004B28F5">
        <w:t>Where the Authority imposes a monetary penalty under these Regulations, the</w:t>
      </w:r>
      <w:r w:rsidR="00C578AE" w:rsidRPr="004B28F5">
        <w:t xml:space="preserve"> </w:t>
      </w:r>
      <w:r w:rsidRPr="004B28F5">
        <w:t>amount thereof constitutes a debt due to the Authority by the person on whom it was imposed and</w:t>
      </w:r>
      <w:r w:rsidR="00BC117D" w:rsidRPr="004B28F5">
        <w:t xml:space="preserve"> </w:t>
      </w:r>
      <w:r w:rsidRPr="004B28F5">
        <w:t>may be recovered by the Authority from such person by means of proceedings instituted in any court</w:t>
      </w:r>
      <w:r w:rsidR="00BC117D" w:rsidRPr="004B28F5">
        <w:t xml:space="preserve"> </w:t>
      </w:r>
      <w:r w:rsidRPr="004B28F5">
        <w:t>of competent jurisdiction.</w:t>
      </w:r>
    </w:p>
    <w:p w14:paraId="79CF92A4" w14:textId="77777777" w:rsidR="00BC117D" w:rsidRPr="004B28F5" w:rsidRDefault="00BC117D" w:rsidP="00C578AE">
      <w:pPr>
        <w:pStyle w:val="REG-P1"/>
      </w:pPr>
    </w:p>
    <w:p w14:paraId="692B43BA" w14:textId="414B3464" w:rsidR="00F51534" w:rsidRPr="004B28F5" w:rsidRDefault="00F51534" w:rsidP="00C578AE">
      <w:pPr>
        <w:pStyle w:val="REG-P1"/>
      </w:pPr>
      <w:r w:rsidRPr="004B28F5">
        <w:t xml:space="preserve">(4) </w:t>
      </w:r>
      <w:r w:rsidR="00BC117D" w:rsidRPr="004B28F5">
        <w:tab/>
      </w:r>
      <w:r w:rsidRPr="004B28F5">
        <w:t>A person against whom a punitive measure was taken or imposed by the Authority</w:t>
      </w:r>
      <w:r w:rsidR="00C578AE" w:rsidRPr="004B28F5">
        <w:t xml:space="preserve"> </w:t>
      </w:r>
      <w:r w:rsidRPr="004B28F5">
        <w:t>may appeal against such measure to a court of competent jurisdiction.</w:t>
      </w:r>
    </w:p>
    <w:p w14:paraId="6C3968DC" w14:textId="77777777" w:rsidR="00BC117D" w:rsidRPr="004B28F5" w:rsidRDefault="00BC117D" w:rsidP="00C578AE">
      <w:pPr>
        <w:pStyle w:val="REG-P1"/>
      </w:pPr>
    </w:p>
    <w:p w14:paraId="0A3E7F19" w14:textId="6FE06CA2" w:rsidR="00F51534" w:rsidRPr="004B28F5" w:rsidRDefault="00F51534" w:rsidP="00C578AE">
      <w:pPr>
        <w:pStyle w:val="REG-P1"/>
      </w:pPr>
      <w:r w:rsidRPr="004B28F5">
        <w:t xml:space="preserve">(5) </w:t>
      </w:r>
      <w:r w:rsidR="00BC117D" w:rsidRPr="004B28F5">
        <w:tab/>
      </w:r>
      <w:r w:rsidRPr="004B28F5">
        <w:t>The Authority may postpone compliance with a punitive measure pending the</w:t>
      </w:r>
      <w:r w:rsidR="00C578AE" w:rsidRPr="004B28F5">
        <w:t xml:space="preserve"> </w:t>
      </w:r>
      <w:r w:rsidRPr="004B28F5">
        <w:t>outcome of an appeal under subregulation (4).</w:t>
      </w:r>
    </w:p>
    <w:p w14:paraId="1D74D360" w14:textId="77777777" w:rsidR="00BC117D" w:rsidRPr="004B28F5" w:rsidRDefault="00BC117D" w:rsidP="00F51534">
      <w:pPr>
        <w:pStyle w:val="REG-P0"/>
      </w:pPr>
    </w:p>
    <w:p w14:paraId="1A9E914A" w14:textId="77777777" w:rsidR="00F51534" w:rsidRPr="004B28F5" w:rsidRDefault="00F51534" w:rsidP="00F51534">
      <w:pPr>
        <w:pStyle w:val="REG-P0"/>
        <w:rPr>
          <w:b/>
          <w:bCs/>
        </w:rPr>
      </w:pPr>
      <w:r w:rsidRPr="004B28F5">
        <w:rPr>
          <w:b/>
          <w:bCs/>
        </w:rPr>
        <w:t>Interaction between various punitive actions</w:t>
      </w:r>
    </w:p>
    <w:p w14:paraId="25DDDE3F" w14:textId="77777777" w:rsidR="00BC117D" w:rsidRPr="004B28F5" w:rsidRDefault="00BC117D" w:rsidP="00F51534">
      <w:pPr>
        <w:pStyle w:val="REG-P0"/>
        <w:rPr>
          <w:b/>
          <w:bCs/>
        </w:rPr>
      </w:pPr>
    </w:p>
    <w:p w14:paraId="503887FE" w14:textId="531552A3" w:rsidR="00F51534" w:rsidRPr="004B28F5" w:rsidRDefault="00F51534" w:rsidP="00C578AE">
      <w:pPr>
        <w:pStyle w:val="REG-P1"/>
      </w:pPr>
      <w:r w:rsidRPr="004B28F5">
        <w:rPr>
          <w:b/>
          <w:bCs/>
        </w:rPr>
        <w:lastRenderedPageBreak/>
        <w:t>4.</w:t>
      </w:r>
      <w:r w:rsidR="00BC117D" w:rsidRPr="004B28F5">
        <w:rPr>
          <w:b/>
          <w:bCs/>
        </w:rPr>
        <w:tab/>
      </w:r>
      <w:r w:rsidRPr="004B28F5">
        <w:t xml:space="preserve">(1) </w:t>
      </w:r>
      <w:r w:rsidR="00C578AE" w:rsidRPr="004B28F5">
        <w:tab/>
      </w:r>
      <w:r w:rsidRPr="004B28F5">
        <w:t xml:space="preserve">Punitive measures taken under these Regulations </w:t>
      </w:r>
      <w:r w:rsidR="00BC117D" w:rsidRPr="004B28F5">
        <w:t>–</w:t>
      </w:r>
    </w:p>
    <w:p w14:paraId="407BC75F" w14:textId="77777777" w:rsidR="00BC117D" w:rsidRPr="004B28F5" w:rsidRDefault="00BC117D" w:rsidP="00C578AE">
      <w:pPr>
        <w:pStyle w:val="REG-Pa"/>
      </w:pPr>
    </w:p>
    <w:p w14:paraId="7CFD03D5" w14:textId="1DB8D05D" w:rsidR="00F51534" w:rsidRPr="004B28F5" w:rsidRDefault="00F51534" w:rsidP="00C578AE">
      <w:pPr>
        <w:pStyle w:val="REG-Pa"/>
      </w:pPr>
      <w:r w:rsidRPr="004B28F5">
        <w:t xml:space="preserve">(a) </w:t>
      </w:r>
      <w:r w:rsidR="00BC117D" w:rsidRPr="004B28F5">
        <w:tab/>
      </w:r>
      <w:r w:rsidRPr="004B28F5">
        <w:t>do not exempt a person from civil or criminal liability in respect of the contravention</w:t>
      </w:r>
      <w:r w:rsidR="00BC117D" w:rsidRPr="004B28F5">
        <w:t xml:space="preserve"> </w:t>
      </w:r>
      <w:r w:rsidRPr="004B28F5">
        <w:t>or failure on account of which those measures were taken by the Authority;</w:t>
      </w:r>
    </w:p>
    <w:p w14:paraId="5BD00472" w14:textId="77777777" w:rsidR="00BC117D" w:rsidRPr="004B28F5" w:rsidRDefault="00BC117D" w:rsidP="00C578AE">
      <w:pPr>
        <w:pStyle w:val="REG-Pa"/>
      </w:pPr>
    </w:p>
    <w:p w14:paraId="5E85CA25" w14:textId="699720EA" w:rsidR="00F51534" w:rsidRPr="004B28F5" w:rsidRDefault="00F51534" w:rsidP="00C578AE">
      <w:pPr>
        <w:pStyle w:val="REG-Pa"/>
      </w:pPr>
      <w:r w:rsidRPr="004B28F5">
        <w:t>(b)</w:t>
      </w:r>
      <w:r w:rsidR="00BC117D" w:rsidRPr="004B28F5">
        <w:tab/>
      </w:r>
      <w:r w:rsidRPr="004B28F5">
        <w:t xml:space="preserve"> unless specifically excluded, do not preclude the Authority from taking any other</w:t>
      </w:r>
      <w:r w:rsidR="00C578AE" w:rsidRPr="004B28F5">
        <w:t xml:space="preserve"> </w:t>
      </w:r>
      <w:r w:rsidRPr="004B28F5">
        <w:t xml:space="preserve">punitive action it is authorised to take under the Act with regard to such </w:t>
      </w:r>
      <w:r w:rsidR="00BC117D" w:rsidRPr="004B28F5">
        <w:tab/>
      </w:r>
      <w:r w:rsidRPr="004B28F5">
        <w:t>contravention</w:t>
      </w:r>
      <w:r w:rsidR="00BC117D" w:rsidRPr="004B28F5">
        <w:t xml:space="preserve"> </w:t>
      </w:r>
      <w:r w:rsidRPr="004B28F5">
        <w:t>or failure.</w:t>
      </w:r>
    </w:p>
    <w:p w14:paraId="16C0C0E2" w14:textId="77777777" w:rsidR="00BC117D" w:rsidRPr="004B28F5" w:rsidRDefault="00BC117D" w:rsidP="00C578AE">
      <w:pPr>
        <w:pStyle w:val="REG-P1"/>
      </w:pPr>
    </w:p>
    <w:p w14:paraId="57106B23" w14:textId="7F3A42E2" w:rsidR="00F51534" w:rsidRPr="004B28F5" w:rsidRDefault="00F51534" w:rsidP="00C578AE">
      <w:pPr>
        <w:pStyle w:val="REG-P1"/>
      </w:pPr>
      <w:r w:rsidRPr="004B28F5">
        <w:t xml:space="preserve">(2) </w:t>
      </w:r>
      <w:r w:rsidR="00BC117D" w:rsidRPr="004B28F5">
        <w:tab/>
      </w:r>
      <w:r w:rsidRPr="004B28F5">
        <w:t>Unless clearly not compatible, the punitive measures provided for in these</w:t>
      </w:r>
      <w:r w:rsidR="00C578AE" w:rsidRPr="004B28F5">
        <w:t xml:space="preserve"> </w:t>
      </w:r>
      <w:r w:rsidRPr="004B28F5">
        <w:t>Regulations are not exclusionary and the Authority may impose more than one such measure if</w:t>
      </w:r>
      <w:r w:rsidR="00C578AE" w:rsidRPr="004B28F5">
        <w:t xml:space="preserve"> </w:t>
      </w:r>
      <w:r w:rsidRPr="004B28F5">
        <w:t>appropriate under circumstances.</w:t>
      </w:r>
    </w:p>
    <w:p w14:paraId="5FE8A88B" w14:textId="77777777" w:rsidR="00BC117D" w:rsidRPr="004B28F5" w:rsidRDefault="00BC117D" w:rsidP="00C578AE">
      <w:pPr>
        <w:pStyle w:val="REG-P1"/>
      </w:pPr>
    </w:p>
    <w:p w14:paraId="572FBE39" w14:textId="3D9B5214" w:rsidR="00F51534" w:rsidRPr="004B28F5" w:rsidRDefault="00F51534" w:rsidP="009C247B">
      <w:pPr>
        <w:pStyle w:val="REG-Pa"/>
      </w:pPr>
      <w:r w:rsidRPr="004B28F5">
        <w:t>(3)</w:t>
      </w:r>
      <w:r w:rsidR="00BC117D" w:rsidRPr="004B28F5">
        <w:tab/>
      </w:r>
      <w:r w:rsidRPr="004B28F5">
        <w:t>(a)</w:t>
      </w:r>
      <w:r w:rsidR="00BC117D" w:rsidRPr="004B28F5">
        <w:tab/>
      </w:r>
      <w:r w:rsidRPr="004B28F5">
        <w:t>Where the conduct of a person constitutes a contravention or failure</w:t>
      </w:r>
      <w:r w:rsidR="00C578AE" w:rsidRPr="004B28F5">
        <w:t xml:space="preserve"> </w:t>
      </w:r>
      <w:r w:rsidRPr="004B28F5">
        <w:t>with more than one regulation, punitive measures may be taken against such</w:t>
      </w:r>
      <w:r w:rsidR="00C578AE" w:rsidRPr="004B28F5">
        <w:t xml:space="preserve"> </w:t>
      </w:r>
      <w:r w:rsidRPr="004B28F5">
        <w:t>person as regards such person’s contravention or failure with any one or</w:t>
      </w:r>
      <w:r w:rsidR="006C54EB" w:rsidRPr="004B28F5">
        <w:t xml:space="preserve"> </w:t>
      </w:r>
      <w:r w:rsidRPr="004B28F5">
        <w:t>more of those regulations.</w:t>
      </w:r>
    </w:p>
    <w:p w14:paraId="79621B05" w14:textId="77777777" w:rsidR="00C578AE" w:rsidRPr="004B28F5" w:rsidRDefault="00C578AE" w:rsidP="009C247B">
      <w:pPr>
        <w:pStyle w:val="REG-Pa"/>
      </w:pPr>
    </w:p>
    <w:p w14:paraId="21967A1C" w14:textId="6827C1C1" w:rsidR="00F51534" w:rsidRPr="004B28F5" w:rsidRDefault="00F51534" w:rsidP="009C247B">
      <w:pPr>
        <w:pStyle w:val="REG-Pa"/>
      </w:pPr>
      <w:r w:rsidRPr="004B28F5">
        <w:t xml:space="preserve">(b) </w:t>
      </w:r>
      <w:r w:rsidR="00BC117D" w:rsidRPr="004B28F5">
        <w:tab/>
      </w:r>
      <w:r w:rsidRPr="004B28F5">
        <w:t>Notwithstanding paragraph (a), a person is not liable to more than one monetary</w:t>
      </w:r>
      <w:r w:rsidR="00C578AE" w:rsidRPr="004B28F5">
        <w:t xml:space="preserve"> </w:t>
      </w:r>
      <w:r w:rsidRPr="004B28F5">
        <w:t>penalty under these Regulations in respect of the same contravention or failure</w:t>
      </w:r>
      <w:r w:rsidR="00C578AE" w:rsidRPr="004B28F5">
        <w:t xml:space="preserve"> </w:t>
      </w:r>
      <w:r w:rsidRPr="004B28F5">
        <w:t>subject thereto that a monetary penalty imposed under regulation 7(2), if it constitutes</w:t>
      </w:r>
      <w:r w:rsidR="00BC117D" w:rsidRPr="004B28F5">
        <w:t xml:space="preserve"> </w:t>
      </w:r>
      <w:r w:rsidRPr="004B28F5">
        <w:t>both a daily monetary penalty and a once-off monetary penalty, is deemed to be one</w:t>
      </w:r>
      <w:r w:rsidR="00BC117D" w:rsidRPr="004B28F5">
        <w:t xml:space="preserve"> </w:t>
      </w:r>
      <w:r w:rsidRPr="004B28F5">
        <w:t>punitive measure.</w:t>
      </w:r>
    </w:p>
    <w:p w14:paraId="7642FD4D" w14:textId="77777777" w:rsidR="00BC117D" w:rsidRPr="004B28F5" w:rsidRDefault="00BC117D" w:rsidP="009C247B">
      <w:pPr>
        <w:pStyle w:val="REG-P1"/>
      </w:pPr>
    </w:p>
    <w:p w14:paraId="4A19681E" w14:textId="7207FE81" w:rsidR="00F51534" w:rsidRPr="004B28F5" w:rsidRDefault="00F51534" w:rsidP="009C247B">
      <w:pPr>
        <w:pStyle w:val="REG-P1"/>
      </w:pPr>
      <w:r w:rsidRPr="004B28F5">
        <w:t xml:space="preserve">(4) </w:t>
      </w:r>
      <w:r w:rsidR="00BC117D" w:rsidRPr="004B28F5">
        <w:tab/>
      </w:r>
      <w:r w:rsidRPr="004B28F5">
        <w:t>Punitive measures imposed by the Authority under these Regulations may differ</w:t>
      </w:r>
      <w:r w:rsidR="009C247B" w:rsidRPr="004B28F5">
        <w:t xml:space="preserve"> </w:t>
      </w:r>
      <w:r w:rsidRPr="004B28F5">
        <w:t>between persons according to the criteria which the Authority considered and which were relevant to</w:t>
      </w:r>
      <w:r w:rsidR="00BC117D" w:rsidRPr="004B28F5">
        <w:t xml:space="preserve"> </w:t>
      </w:r>
      <w:r w:rsidRPr="004B28F5">
        <w:t>the contravention or failure.</w:t>
      </w:r>
    </w:p>
    <w:p w14:paraId="556429FA" w14:textId="77777777" w:rsidR="00BC117D" w:rsidRPr="004B28F5" w:rsidRDefault="00BC117D" w:rsidP="009C247B">
      <w:pPr>
        <w:pStyle w:val="REG-P1"/>
      </w:pPr>
    </w:p>
    <w:p w14:paraId="6A983316" w14:textId="15ADAA37" w:rsidR="00F51534" w:rsidRPr="004B28F5" w:rsidRDefault="00F51534" w:rsidP="009C247B">
      <w:pPr>
        <w:pStyle w:val="REG-P1"/>
      </w:pPr>
      <w:r w:rsidRPr="004B28F5">
        <w:t xml:space="preserve">(5) </w:t>
      </w:r>
      <w:r w:rsidR="00BC117D" w:rsidRPr="004B28F5">
        <w:tab/>
      </w:r>
      <w:r w:rsidRPr="004B28F5">
        <w:t>Notwithstanding subregulation (1)(b), sections 114 to 117 of the Act pertain to</w:t>
      </w:r>
      <w:r w:rsidR="009C247B" w:rsidRPr="004B28F5">
        <w:t xml:space="preserve"> </w:t>
      </w:r>
      <w:r w:rsidRPr="004B28F5">
        <w:t>regulatory and general offences and contraventions or failures of provisions of the Act as specified</w:t>
      </w:r>
      <w:r w:rsidR="00BC117D" w:rsidRPr="004B28F5">
        <w:t xml:space="preserve"> </w:t>
      </w:r>
      <w:r w:rsidRPr="004B28F5">
        <w:t>in those sections and therefore do not apply to contraventions or failures of provisions of regulations</w:t>
      </w:r>
      <w:r w:rsidR="00BC117D" w:rsidRPr="004B28F5">
        <w:t xml:space="preserve"> </w:t>
      </w:r>
      <w:r w:rsidRPr="004B28F5">
        <w:t>made under the Act.</w:t>
      </w:r>
    </w:p>
    <w:p w14:paraId="6BECCBB3" w14:textId="1D8F5DD6" w:rsidR="00F51534" w:rsidRPr="004B28F5" w:rsidRDefault="00F51534" w:rsidP="00F51534">
      <w:pPr>
        <w:pStyle w:val="REG-P0"/>
      </w:pPr>
    </w:p>
    <w:p w14:paraId="764F83C4" w14:textId="77777777" w:rsidR="00F51534" w:rsidRPr="004B28F5" w:rsidRDefault="00F51534" w:rsidP="00F51534">
      <w:pPr>
        <w:pStyle w:val="REG-P0"/>
        <w:rPr>
          <w:b/>
          <w:bCs/>
        </w:rPr>
      </w:pPr>
      <w:r w:rsidRPr="004B28F5">
        <w:rPr>
          <w:b/>
          <w:bCs/>
        </w:rPr>
        <w:t>Warning notices</w:t>
      </w:r>
    </w:p>
    <w:p w14:paraId="200F9650" w14:textId="77777777" w:rsidR="00BC117D" w:rsidRPr="004B28F5" w:rsidRDefault="00BC117D" w:rsidP="00F51534">
      <w:pPr>
        <w:pStyle w:val="REG-P0"/>
        <w:rPr>
          <w:b/>
          <w:bCs/>
        </w:rPr>
      </w:pPr>
    </w:p>
    <w:p w14:paraId="2EF937B3" w14:textId="19935880" w:rsidR="00F51534" w:rsidRPr="004B28F5" w:rsidRDefault="00F51534" w:rsidP="009C247B">
      <w:pPr>
        <w:pStyle w:val="REG-P1"/>
      </w:pPr>
      <w:r w:rsidRPr="004B28F5">
        <w:rPr>
          <w:b/>
          <w:bCs/>
        </w:rPr>
        <w:t xml:space="preserve">5. </w:t>
      </w:r>
      <w:r w:rsidR="00BC117D" w:rsidRPr="004B28F5">
        <w:rPr>
          <w:b/>
          <w:bCs/>
        </w:rPr>
        <w:tab/>
      </w:r>
      <w:r w:rsidRPr="004B28F5">
        <w:t xml:space="preserve">(1) </w:t>
      </w:r>
      <w:r w:rsidR="009C247B" w:rsidRPr="004B28F5">
        <w:tab/>
      </w:r>
      <w:r w:rsidRPr="004B28F5">
        <w:t>Without derogating from the Authority’s right to issue a punitive notice and</w:t>
      </w:r>
      <w:r w:rsidR="009C247B" w:rsidRPr="004B28F5">
        <w:t xml:space="preserve"> </w:t>
      </w:r>
      <w:r w:rsidRPr="004B28F5">
        <w:t>impose a monetary penalty under these Regulations, the Authority may at any time issue a warning</w:t>
      </w:r>
      <w:r w:rsidR="00BC117D" w:rsidRPr="004B28F5">
        <w:t xml:space="preserve"> </w:t>
      </w:r>
      <w:r w:rsidRPr="004B28F5">
        <w:t>notice to a person if the Authority has reasonable grounds to suspect that such person’s conduct may</w:t>
      </w:r>
      <w:r w:rsidR="00BC117D" w:rsidRPr="004B28F5">
        <w:t xml:space="preserve"> </w:t>
      </w:r>
      <w:r w:rsidRPr="004B28F5">
        <w:t>constitute a contravention or failure or, based on the perceived conduct of such person, such conduct</w:t>
      </w:r>
      <w:r w:rsidR="00BC117D" w:rsidRPr="004B28F5">
        <w:t xml:space="preserve"> </w:t>
      </w:r>
      <w:r w:rsidRPr="004B28F5">
        <w:t>would likely, or has the potential to, result in a contravention or failure.</w:t>
      </w:r>
    </w:p>
    <w:p w14:paraId="77E2E9C4" w14:textId="77777777" w:rsidR="00BC117D" w:rsidRPr="004B28F5" w:rsidRDefault="00BC117D" w:rsidP="009C247B">
      <w:pPr>
        <w:pStyle w:val="REG-P1"/>
      </w:pPr>
    </w:p>
    <w:p w14:paraId="431C3031" w14:textId="34AEA10C" w:rsidR="00F51534" w:rsidRPr="004B28F5" w:rsidRDefault="00F51534" w:rsidP="009C247B">
      <w:pPr>
        <w:pStyle w:val="REG-P1"/>
      </w:pPr>
      <w:r w:rsidRPr="004B28F5">
        <w:t xml:space="preserve">(2) </w:t>
      </w:r>
      <w:r w:rsidR="00BC117D" w:rsidRPr="004B28F5">
        <w:tab/>
      </w:r>
      <w:r w:rsidRPr="004B28F5">
        <w:t>A warning notice must be in writing and regulation 6(3)(a) to (f) and (h) apply with</w:t>
      </w:r>
      <w:r w:rsidR="009C247B" w:rsidRPr="004B28F5">
        <w:t xml:space="preserve"> </w:t>
      </w:r>
      <w:r w:rsidRPr="004B28F5">
        <w:t>the necessary changes to a warning notice.</w:t>
      </w:r>
    </w:p>
    <w:p w14:paraId="6D340C26" w14:textId="77777777" w:rsidR="00BC117D" w:rsidRPr="004B28F5" w:rsidRDefault="00BC117D" w:rsidP="009C247B">
      <w:pPr>
        <w:pStyle w:val="REG-P1"/>
      </w:pPr>
    </w:p>
    <w:p w14:paraId="2B71AEC1" w14:textId="3899064B" w:rsidR="00F51534" w:rsidRPr="004B28F5" w:rsidRDefault="00F51534" w:rsidP="009C247B">
      <w:pPr>
        <w:pStyle w:val="REG-P1"/>
      </w:pPr>
      <w:r w:rsidRPr="004B28F5">
        <w:t xml:space="preserve">(3) </w:t>
      </w:r>
      <w:r w:rsidR="00BC117D" w:rsidRPr="004B28F5">
        <w:tab/>
      </w:r>
      <w:r w:rsidRPr="004B28F5">
        <w:t>Regulation 3(1)(b) does not apply to warning notices.</w:t>
      </w:r>
    </w:p>
    <w:p w14:paraId="020EF207" w14:textId="77777777" w:rsidR="00BC117D" w:rsidRPr="004B28F5" w:rsidRDefault="00BC117D" w:rsidP="00F51534">
      <w:pPr>
        <w:pStyle w:val="REG-P0"/>
      </w:pPr>
    </w:p>
    <w:p w14:paraId="4349EB9E" w14:textId="77777777" w:rsidR="00F51534" w:rsidRPr="004B28F5" w:rsidRDefault="00F51534" w:rsidP="00F51534">
      <w:pPr>
        <w:pStyle w:val="REG-P0"/>
        <w:rPr>
          <w:b/>
          <w:bCs/>
        </w:rPr>
      </w:pPr>
      <w:r w:rsidRPr="004B28F5">
        <w:rPr>
          <w:b/>
          <w:bCs/>
        </w:rPr>
        <w:t>Punitive notices</w:t>
      </w:r>
    </w:p>
    <w:p w14:paraId="1267AC32" w14:textId="77777777" w:rsidR="00BC117D" w:rsidRPr="004B28F5" w:rsidRDefault="00BC117D" w:rsidP="00F51534">
      <w:pPr>
        <w:pStyle w:val="REG-P0"/>
        <w:rPr>
          <w:b/>
          <w:bCs/>
        </w:rPr>
      </w:pPr>
    </w:p>
    <w:p w14:paraId="2104574A" w14:textId="2FC6DC95" w:rsidR="00F51534" w:rsidRPr="004B28F5" w:rsidRDefault="00F51534" w:rsidP="009C247B">
      <w:pPr>
        <w:pStyle w:val="REG-P1"/>
      </w:pPr>
      <w:r w:rsidRPr="004B28F5">
        <w:rPr>
          <w:b/>
          <w:bCs/>
        </w:rPr>
        <w:t xml:space="preserve">6. </w:t>
      </w:r>
      <w:r w:rsidR="00BC117D" w:rsidRPr="004B28F5">
        <w:rPr>
          <w:b/>
          <w:bCs/>
        </w:rPr>
        <w:tab/>
      </w:r>
      <w:r w:rsidRPr="004B28F5">
        <w:t xml:space="preserve">(1) </w:t>
      </w:r>
      <w:r w:rsidR="00B4032A" w:rsidRPr="004B28F5">
        <w:tab/>
      </w:r>
      <w:r w:rsidRPr="004B28F5">
        <w:t>Punitive notices issued under these Regulations aim at promoting, enforcing</w:t>
      </w:r>
      <w:r w:rsidR="009C247B" w:rsidRPr="004B28F5">
        <w:t xml:space="preserve"> </w:t>
      </w:r>
      <w:r w:rsidRPr="004B28F5">
        <w:t>and ensuring compliance with regulations made under the Act and must be in writing.</w:t>
      </w:r>
    </w:p>
    <w:p w14:paraId="703E03DF" w14:textId="77777777" w:rsidR="00BC117D" w:rsidRPr="004B28F5" w:rsidRDefault="00BC117D" w:rsidP="00F51534">
      <w:pPr>
        <w:pStyle w:val="REG-P0"/>
      </w:pPr>
    </w:p>
    <w:p w14:paraId="0AA46C4B" w14:textId="379D4C97" w:rsidR="00F51534" w:rsidRPr="004B28F5" w:rsidRDefault="00F51534" w:rsidP="009C247B">
      <w:pPr>
        <w:pStyle w:val="REG-P1"/>
      </w:pPr>
      <w:r w:rsidRPr="004B28F5">
        <w:t xml:space="preserve">(2) </w:t>
      </w:r>
      <w:r w:rsidR="00BC117D" w:rsidRPr="004B28F5">
        <w:tab/>
      </w:r>
      <w:r w:rsidRPr="004B28F5">
        <w:t>A punitive notice, without limiting the power of the Authority to issue a warning</w:t>
      </w:r>
      <w:r w:rsidR="009C247B" w:rsidRPr="004B28F5">
        <w:t xml:space="preserve"> </w:t>
      </w:r>
      <w:r w:rsidRPr="004B28F5">
        <w:t>notice or any other general notice deemed appropriate under circumstances, may include one or more</w:t>
      </w:r>
      <w:r w:rsidR="00BC117D" w:rsidRPr="004B28F5">
        <w:t xml:space="preserve"> </w:t>
      </w:r>
      <w:r w:rsidRPr="004B28F5">
        <w:t>of the following types of notices:</w:t>
      </w:r>
    </w:p>
    <w:p w14:paraId="0F22B155" w14:textId="77777777" w:rsidR="00BC117D" w:rsidRPr="004B28F5" w:rsidRDefault="00BC117D" w:rsidP="009C247B">
      <w:pPr>
        <w:pStyle w:val="REG-Pa"/>
      </w:pPr>
    </w:p>
    <w:p w14:paraId="5668E32F" w14:textId="56E18E92" w:rsidR="00F51534" w:rsidRPr="004B28F5" w:rsidRDefault="00F51534" w:rsidP="009C247B">
      <w:pPr>
        <w:pStyle w:val="REG-Pa"/>
      </w:pPr>
      <w:r w:rsidRPr="004B28F5">
        <w:t xml:space="preserve">(a) </w:t>
      </w:r>
      <w:r w:rsidR="00BC117D" w:rsidRPr="004B28F5">
        <w:tab/>
      </w:r>
      <w:r w:rsidRPr="004B28F5">
        <w:t>A compliance notice instructing a person to take such action as may be necessary to</w:t>
      </w:r>
      <w:r w:rsidR="00BC117D" w:rsidRPr="004B28F5">
        <w:t xml:space="preserve"> </w:t>
      </w:r>
      <w:r w:rsidRPr="004B28F5">
        <w:t>ensure compliance;</w:t>
      </w:r>
    </w:p>
    <w:p w14:paraId="7E44456D" w14:textId="77777777" w:rsidR="00BC117D" w:rsidRPr="004B28F5" w:rsidRDefault="00BC117D" w:rsidP="009C247B">
      <w:pPr>
        <w:pStyle w:val="REG-Pa"/>
      </w:pPr>
    </w:p>
    <w:p w14:paraId="0C271B2E" w14:textId="7625FC01" w:rsidR="00F51534" w:rsidRPr="004B28F5" w:rsidRDefault="00F51534" w:rsidP="009C247B">
      <w:pPr>
        <w:pStyle w:val="REG-Pa"/>
      </w:pPr>
      <w:r w:rsidRPr="004B28F5">
        <w:t xml:space="preserve">(b) </w:t>
      </w:r>
      <w:r w:rsidR="00BC117D" w:rsidRPr="004B28F5">
        <w:tab/>
      </w:r>
      <w:r w:rsidRPr="004B28F5">
        <w:t>a cease and desist notice instructing a person to cease, within a specified period, with</w:t>
      </w:r>
      <w:r w:rsidR="00BC117D" w:rsidRPr="004B28F5">
        <w:t xml:space="preserve"> </w:t>
      </w:r>
      <w:r w:rsidRPr="004B28F5">
        <w:t>a contravention or failure;</w:t>
      </w:r>
    </w:p>
    <w:p w14:paraId="474ED85A" w14:textId="77777777" w:rsidR="00BC117D" w:rsidRPr="004B28F5" w:rsidRDefault="00BC117D" w:rsidP="009C247B">
      <w:pPr>
        <w:pStyle w:val="REG-Pa"/>
      </w:pPr>
    </w:p>
    <w:p w14:paraId="591E5E5B" w14:textId="2F8F6443" w:rsidR="00F51534" w:rsidRPr="004B28F5" w:rsidRDefault="00F51534" w:rsidP="009C247B">
      <w:pPr>
        <w:pStyle w:val="REG-Pa"/>
      </w:pPr>
      <w:r w:rsidRPr="004B28F5">
        <w:t xml:space="preserve">(c) </w:t>
      </w:r>
      <w:r w:rsidR="00BC117D" w:rsidRPr="004B28F5">
        <w:tab/>
      </w:r>
      <w:r w:rsidRPr="004B28F5">
        <w:t>a remedial notice requiring a person to implement remedial action by taking such</w:t>
      </w:r>
      <w:r w:rsidR="009C247B" w:rsidRPr="004B28F5">
        <w:t xml:space="preserve"> </w:t>
      </w:r>
      <w:r w:rsidRPr="004B28F5">
        <w:t>action or adopting such practice as the Authority requires and as set out in the</w:t>
      </w:r>
      <w:r w:rsidR="009C247B" w:rsidRPr="004B28F5">
        <w:t xml:space="preserve"> </w:t>
      </w:r>
      <w:r w:rsidRPr="004B28F5">
        <w:t>notice for remedying a contravention or failure or preventing the re-occurrence of a</w:t>
      </w:r>
      <w:r w:rsidR="009C247B" w:rsidRPr="004B28F5">
        <w:t xml:space="preserve"> </w:t>
      </w:r>
      <w:r w:rsidRPr="004B28F5">
        <w:t>contravention or failure;</w:t>
      </w:r>
    </w:p>
    <w:p w14:paraId="6C5C9293" w14:textId="77777777" w:rsidR="00BC117D" w:rsidRPr="004B28F5" w:rsidRDefault="00BC117D" w:rsidP="009C247B">
      <w:pPr>
        <w:pStyle w:val="REG-Pa"/>
      </w:pPr>
    </w:p>
    <w:p w14:paraId="6C5C7638" w14:textId="3BD25270" w:rsidR="00F51534" w:rsidRPr="004B28F5" w:rsidRDefault="00F51534" w:rsidP="009C247B">
      <w:pPr>
        <w:pStyle w:val="REG-Pa"/>
      </w:pPr>
      <w:r w:rsidRPr="004B28F5">
        <w:t xml:space="preserve">(d) </w:t>
      </w:r>
      <w:r w:rsidR="00BC117D" w:rsidRPr="004B28F5">
        <w:tab/>
      </w:r>
      <w:r w:rsidRPr="004B28F5">
        <w:t>a compliance programme notice instructing a person to draw up, submit for approval</w:t>
      </w:r>
      <w:r w:rsidR="00BC117D" w:rsidRPr="004B28F5">
        <w:t xml:space="preserve"> </w:t>
      </w:r>
      <w:r w:rsidRPr="004B28F5">
        <w:t>to the Authority and implement a particular programme for compliance;</w:t>
      </w:r>
    </w:p>
    <w:p w14:paraId="358D6E0D" w14:textId="77777777" w:rsidR="00BC117D" w:rsidRPr="004B28F5" w:rsidRDefault="00BC117D" w:rsidP="009C247B">
      <w:pPr>
        <w:pStyle w:val="REG-Pa"/>
      </w:pPr>
    </w:p>
    <w:p w14:paraId="7E36E078" w14:textId="2FDD6043" w:rsidR="00F51534" w:rsidRPr="004B28F5" w:rsidRDefault="00F51534" w:rsidP="009C247B">
      <w:pPr>
        <w:pStyle w:val="REG-Pa"/>
      </w:pPr>
      <w:r w:rsidRPr="004B28F5">
        <w:t xml:space="preserve">(e) </w:t>
      </w:r>
      <w:r w:rsidR="00BC117D" w:rsidRPr="004B28F5">
        <w:tab/>
      </w:r>
      <w:r w:rsidRPr="004B28F5">
        <w:t>a monetary penalty notice ordering a person to pay a monetary penalty determined</w:t>
      </w:r>
      <w:r w:rsidR="009C247B" w:rsidRPr="004B28F5">
        <w:t xml:space="preserve"> </w:t>
      </w:r>
      <w:r w:rsidR="00BC117D" w:rsidRPr="004B28F5">
        <w:tab/>
      </w:r>
      <w:r w:rsidRPr="004B28F5">
        <w:t>in accordance with these Regulations.</w:t>
      </w:r>
    </w:p>
    <w:p w14:paraId="539F1188" w14:textId="77777777" w:rsidR="00BC117D" w:rsidRPr="004B28F5" w:rsidRDefault="00BC117D" w:rsidP="00F51534">
      <w:pPr>
        <w:pStyle w:val="REG-P0"/>
      </w:pPr>
    </w:p>
    <w:p w14:paraId="4927A9D2" w14:textId="51F7D59E" w:rsidR="00F51534" w:rsidRPr="004B28F5" w:rsidRDefault="00F51534" w:rsidP="009C247B">
      <w:pPr>
        <w:pStyle w:val="REG-P1"/>
      </w:pPr>
      <w:r w:rsidRPr="004B28F5">
        <w:t xml:space="preserve">(3) </w:t>
      </w:r>
      <w:r w:rsidR="00BC117D" w:rsidRPr="004B28F5">
        <w:tab/>
      </w:r>
      <w:r w:rsidRPr="004B28F5">
        <w:t>Subsequent to an investigation contemplated in regulation 3(1)(b), the Authority</w:t>
      </w:r>
      <w:r w:rsidR="009C247B" w:rsidRPr="004B28F5">
        <w:t xml:space="preserve"> </w:t>
      </w:r>
      <w:r w:rsidRPr="004B28F5">
        <w:t xml:space="preserve">may issue a provisional punitive notice which notice </w:t>
      </w:r>
      <w:r w:rsidR="00BC117D" w:rsidRPr="004B28F5">
        <w:t>–</w:t>
      </w:r>
    </w:p>
    <w:p w14:paraId="401FE262" w14:textId="77777777" w:rsidR="00BC117D" w:rsidRPr="004B28F5" w:rsidRDefault="00BC117D" w:rsidP="00F51534">
      <w:pPr>
        <w:pStyle w:val="REG-P0"/>
      </w:pPr>
    </w:p>
    <w:p w14:paraId="11AAC525" w14:textId="0E05DFCC" w:rsidR="00F51534" w:rsidRPr="004B28F5" w:rsidRDefault="00F51534" w:rsidP="009C247B">
      <w:pPr>
        <w:pStyle w:val="REG-Pa"/>
      </w:pPr>
      <w:r w:rsidRPr="004B28F5">
        <w:t>(a)</w:t>
      </w:r>
      <w:r w:rsidR="00BC117D" w:rsidRPr="004B28F5">
        <w:tab/>
      </w:r>
      <w:r w:rsidRPr="004B28F5">
        <w:t>must specify the type of notice;</w:t>
      </w:r>
    </w:p>
    <w:p w14:paraId="003FDF36" w14:textId="77777777" w:rsidR="00BC117D" w:rsidRPr="004B28F5" w:rsidRDefault="00BC117D" w:rsidP="009C247B">
      <w:pPr>
        <w:pStyle w:val="REG-Pa"/>
      </w:pPr>
    </w:p>
    <w:p w14:paraId="5F59C679" w14:textId="22830E8A" w:rsidR="00F51534" w:rsidRPr="004B28F5" w:rsidRDefault="00F51534" w:rsidP="009C247B">
      <w:pPr>
        <w:pStyle w:val="REG-Pa"/>
      </w:pPr>
      <w:r w:rsidRPr="004B28F5">
        <w:t>(b)</w:t>
      </w:r>
      <w:r w:rsidR="00BC117D" w:rsidRPr="004B28F5">
        <w:tab/>
      </w:r>
      <w:r w:rsidRPr="004B28F5">
        <w:t>must specify the name of the person to whom the provisional notice is issued;</w:t>
      </w:r>
    </w:p>
    <w:p w14:paraId="676B9622" w14:textId="77777777" w:rsidR="00BC117D" w:rsidRPr="004B28F5" w:rsidRDefault="00BC117D" w:rsidP="009C247B">
      <w:pPr>
        <w:pStyle w:val="REG-Pa"/>
      </w:pPr>
    </w:p>
    <w:p w14:paraId="729CD717" w14:textId="2950AF56" w:rsidR="00F51534" w:rsidRPr="004B28F5" w:rsidRDefault="00F51534" w:rsidP="009C247B">
      <w:pPr>
        <w:pStyle w:val="REG-Pa"/>
      </w:pPr>
      <w:r w:rsidRPr="004B28F5">
        <w:t>(c)</w:t>
      </w:r>
      <w:r w:rsidR="00BC117D" w:rsidRPr="004B28F5">
        <w:tab/>
      </w:r>
      <w:r w:rsidRPr="004B28F5">
        <w:t>must describe the contravention, failure or other type of behaviour involved or which</w:t>
      </w:r>
      <w:r w:rsidR="00BC117D" w:rsidRPr="004B28F5">
        <w:t xml:space="preserve"> </w:t>
      </w:r>
      <w:r w:rsidRPr="004B28F5">
        <w:t>is a cause of concern which, in so far as available, must include the place and date or</w:t>
      </w:r>
      <w:r w:rsidR="00BC117D" w:rsidRPr="004B28F5">
        <w:t xml:space="preserve"> </w:t>
      </w:r>
      <w:r w:rsidRPr="004B28F5">
        <w:t>time when it occurred and such other relevant facts and information substantiating</w:t>
      </w:r>
      <w:r w:rsidR="00BC117D" w:rsidRPr="004B28F5">
        <w:t xml:space="preserve"> </w:t>
      </w:r>
      <w:r w:rsidRPr="004B28F5">
        <w:t>such contravention, failure or behaviour so as to enable the person to whom the</w:t>
      </w:r>
      <w:r w:rsidR="00BC117D" w:rsidRPr="004B28F5">
        <w:t xml:space="preserve"> </w:t>
      </w:r>
      <w:r w:rsidRPr="004B28F5">
        <w:t>notice is addressed to make representations thereon to the Authority;</w:t>
      </w:r>
    </w:p>
    <w:p w14:paraId="7B1CFB49" w14:textId="77777777" w:rsidR="00BC117D" w:rsidRPr="004B28F5" w:rsidRDefault="00BC117D" w:rsidP="009C247B">
      <w:pPr>
        <w:pStyle w:val="REG-Pa"/>
      </w:pPr>
    </w:p>
    <w:p w14:paraId="05F48685" w14:textId="3D33AD95" w:rsidR="00F51534" w:rsidRPr="004B28F5" w:rsidRDefault="00F51534" w:rsidP="009C247B">
      <w:pPr>
        <w:pStyle w:val="REG-Pa"/>
      </w:pPr>
      <w:r w:rsidRPr="004B28F5">
        <w:t xml:space="preserve">(d) </w:t>
      </w:r>
      <w:r w:rsidR="00BC117D" w:rsidRPr="004B28F5">
        <w:tab/>
      </w:r>
      <w:r w:rsidRPr="004B28F5">
        <w:t>must set out the reasons for the provisional notice;</w:t>
      </w:r>
    </w:p>
    <w:p w14:paraId="723D0A9D" w14:textId="77777777" w:rsidR="00BC117D" w:rsidRPr="004B28F5" w:rsidRDefault="00BC117D" w:rsidP="009C247B">
      <w:pPr>
        <w:pStyle w:val="REG-Pa"/>
      </w:pPr>
    </w:p>
    <w:p w14:paraId="7A33434C" w14:textId="040BED36" w:rsidR="00F51534" w:rsidRPr="004B28F5" w:rsidRDefault="00F51534" w:rsidP="009C247B">
      <w:pPr>
        <w:pStyle w:val="REG-Pa"/>
      </w:pPr>
      <w:r w:rsidRPr="004B28F5">
        <w:t>(e)</w:t>
      </w:r>
      <w:r w:rsidR="00BC117D" w:rsidRPr="004B28F5">
        <w:tab/>
      </w:r>
      <w:r w:rsidRPr="004B28F5">
        <w:t>must, if applicable, indicate the consequences of</w:t>
      </w:r>
      <w:r w:rsidR="009C247B" w:rsidRPr="004B28F5">
        <w:t xml:space="preserve"> such contravention, failure or </w:t>
      </w:r>
      <w:r w:rsidRPr="004B28F5">
        <w:t>behaviour;</w:t>
      </w:r>
    </w:p>
    <w:p w14:paraId="1BA9AE3A" w14:textId="5AC3B8B7" w:rsidR="00F51534" w:rsidRPr="004B28F5" w:rsidRDefault="00F51534" w:rsidP="009C247B">
      <w:pPr>
        <w:pStyle w:val="REG-Pa"/>
      </w:pPr>
    </w:p>
    <w:p w14:paraId="70012C6C" w14:textId="2291B90D" w:rsidR="00F51534" w:rsidRPr="004B28F5" w:rsidRDefault="00F51534" w:rsidP="009C247B">
      <w:pPr>
        <w:pStyle w:val="REG-Pa"/>
      </w:pPr>
      <w:r w:rsidRPr="004B28F5">
        <w:t xml:space="preserve">(f) </w:t>
      </w:r>
      <w:r w:rsidR="00BC117D" w:rsidRPr="004B28F5">
        <w:tab/>
      </w:r>
      <w:r w:rsidRPr="004B28F5">
        <w:t>must, if applicable, indicate the period within whic</w:t>
      </w:r>
      <w:r w:rsidR="009C247B" w:rsidRPr="004B28F5">
        <w:t xml:space="preserve">h there must be compliance with </w:t>
      </w:r>
      <w:r w:rsidRPr="004B28F5">
        <w:t>the notice should the notice become final;</w:t>
      </w:r>
    </w:p>
    <w:p w14:paraId="10984AFE" w14:textId="77777777" w:rsidR="00BC117D" w:rsidRPr="004B28F5" w:rsidRDefault="00BC117D" w:rsidP="009C247B">
      <w:pPr>
        <w:pStyle w:val="REG-Pa"/>
      </w:pPr>
    </w:p>
    <w:p w14:paraId="6B967699" w14:textId="3181CAE0" w:rsidR="00F51534" w:rsidRPr="004B28F5" w:rsidRDefault="00F51534" w:rsidP="009C247B">
      <w:pPr>
        <w:pStyle w:val="REG-Pa"/>
      </w:pPr>
      <w:r w:rsidRPr="004B28F5">
        <w:t xml:space="preserve">(g) </w:t>
      </w:r>
      <w:r w:rsidR="00BC117D" w:rsidRPr="004B28F5">
        <w:tab/>
      </w:r>
      <w:r w:rsidRPr="004B28F5">
        <w:t>must inform the person to whom the provisional notice is addressed of such person’s</w:t>
      </w:r>
      <w:r w:rsidR="00BC117D" w:rsidRPr="004B28F5">
        <w:t xml:space="preserve"> </w:t>
      </w:r>
      <w:r w:rsidRPr="004B28F5">
        <w:t>right to make written presentations to the Authority regarding the notice or any other</w:t>
      </w:r>
      <w:r w:rsidR="00BC117D" w:rsidRPr="004B28F5">
        <w:t xml:space="preserve"> </w:t>
      </w:r>
      <w:r w:rsidRPr="004B28F5">
        <w:t>matter related thereto within the time period specified in the provisional notice;</w:t>
      </w:r>
    </w:p>
    <w:p w14:paraId="5CCE3623" w14:textId="77777777" w:rsidR="00BC117D" w:rsidRPr="004B28F5" w:rsidRDefault="00BC117D" w:rsidP="009C247B">
      <w:pPr>
        <w:pStyle w:val="REG-Pa"/>
      </w:pPr>
    </w:p>
    <w:p w14:paraId="0650B95B" w14:textId="46F85631" w:rsidR="00F51534" w:rsidRPr="004B28F5" w:rsidRDefault="00F51534" w:rsidP="009C247B">
      <w:pPr>
        <w:pStyle w:val="REG-Pa"/>
      </w:pPr>
      <w:r w:rsidRPr="004B28F5">
        <w:t xml:space="preserve">(h) </w:t>
      </w:r>
      <w:r w:rsidR="00BC117D" w:rsidRPr="004B28F5">
        <w:tab/>
      </w:r>
      <w:r w:rsidRPr="004B28F5">
        <w:t>may contain such other information as the Authority may deem appropriate.</w:t>
      </w:r>
    </w:p>
    <w:p w14:paraId="5AFFA7F9" w14:textId="77777777" w:rsidR="00BC117D" w:rsidRPr="004B28F5" w:rsidRDefault="00BC117D" w:rsidP="009C247B">
      <w:pPr>
        <w:pStyle w:val="REG-Pa"/>
      </w:pPr>
    </w:p>
    <w:p w14:paraId="3A929689" w14:textId="67494B3C" w:rsidR="00F51534" w:rsidRPr="004B28F5" w:rsidRDefault="00F51534" w:rsidP="009C247B">
      <w:pPr>
        <w:pStyle w:val="REG-P1"/>
      </w:pPr>
      <w:r w:rsidRPr="004B28F5">
        <w:t xml:space="preserve">(4) </w:t>
      </w:r>
      <w:r w:rsidR="00BC117D" w:rsidRPr="004B28F5">
        <w:tab/>
      </w:r>
      <w:r w:rsidRPr="004B28F5">
        <w:t>Prior to the issue of a provisional punitive notice set out in subregulation (2), the</w:t>
      </w:r>
      <w:r w:rsidR="009C247B" w:rsidRPr="004B28F5">
        <w:t xml:space="preserve"> </w:t>
      </w:r>
      <w:r w:rsidRPr="004B28F5">
        <w:t>Authority may request the relevant person to submit such additional information to the Authority as</w:t>
      </w:r>
      <w:r w:rsidR="00BC117D" w:rsidRPr="004B28F5">
        <w:t xml:space="preserve"> </w:t>
      </w:r>
      <w:r w:rsidRPr="004B28F5">
        <w:t xml:space="preserve">the Authority may require </w:t>
      </w:r>
      <w:r w:rsidR="009C247B" w:rsidRPr="004B28F5">
        <w:t>-</w:t>
      </w:r>
    </w:p>
    <w:p w14:paraId="591C37E8" w14:textId="77777777" w:rsidR="00BC117D" w:rsidRPr="004B28F5" w:rsidRDefault="00BC117D" w:rsidP="00F51534">
      <w:pPr>
        <w:pStyle w:val="REG-P0"/>
      </w:pPr>
    </w:p>
    <w:p w14:paraId="0BCDA658" w14:textId="2550D459" w:rsidR="00F51534" w:rsidRPr="004B28F5" w:rsidRDefault="00F51534" w:rsidP="009C247B">
      <w:pPr>
        <w:pStyle w:val="REG-Pa"/>
      </w:pPr>
      <w:r w:rsidRPr="004B28F5">
        <w:t>(a)</w:t>
      </w:r>
      <w:r w:rsidR="00BC117D" w:rsidRPr="004B28F5">
        <w:tab/>
      </w:r>
      <w:r w:rsidRPr="004B28F5">
        <w:t>to enable the Authority to determine the type of punitive notice which is to be issued</w:t>
      </w:r>
      <w:r w:rsidR="00BC117D" w:rsidRPr="004B28F5">
        <w:t xml:space="preserve"> </w:t>
      </w:r>
      <w:r w:rsidRPr="004B28F5">
        <w:t>and the contents thereof; or</w:t>
      </w:r>
    </w:p>
    <w:p w14:paraId="28EF2496" w14:textId="77777777" w:rsidR="009C247B" w:rsidRPr="004B28F5" w:rsidRDefault="009C247B" w:rsidP="009C247B">
      <w:pPr>
        <w:pStyle w:val="REG-Pa"/>
      </w:pPr>
    </w:p>
    <w:p w14:paraId="4044D12B" w14:textId="2BF7E59F" w:rsidR="00F51534" w:rsidRPr="004B28F5" w:rsidRDefault="00F51534" w:rsidP="009C247B">
      <w:pPr>
        <w:pStyle w:val="REG-Pa"/>
      </w:pPr>
      <w:r w:rsidRPr="004B28F5">
        <w:lastRenderedPageBreak/>
        <w:t xml:space="preserve">(b) </w:t>
      </w:r>
      <w:r w:rsidR="00BC117D" w:rsidRPr="004B28F5">
        <w:tab/>
      </w:r>
      <w:r w:rsidRPr="004B28F5">
        <w:t>regarding the manner in which such person intends to comply, or the steps which</w:t>
      </w:r>
      <w:r w:rsidR="009C247B" w:rsidRPr="004B28F5">
        <w:t xml:space="preserve"> </w:t>
      </w:r>
      <w:r w:rsidRPr="004B28F5">
        <w:t>such person intends to take to comply, with the anticipated punitive measure.</w:t>
      </w:r>
    </w:p>
    <w:p w14:paraId="420D7513" w14:textId="77777777" w:rsidR="00BC117D" w:rsidRPr="004B28F5" w:rsidRDefault="00BC117D" w:rsidP="00F51534">
      <w:pPr>
        <w:pStyle w:val="REG-P0"/>
      </w:pPr>
    </w:p>
    <w:p w14:paraId="0180D994" w14:textId="7836E642" w:rsidR="00F51534" w:rsidRPr="004B28F5" w:rsidRDefault="00F51534" w:rsidP="009C247B">
      <w:pPr>
        <w:pStyle w:val="REG-P1"/>
      </w:pPr>
      <w:r w:rsidRPr="004B28F5">
        <w:t xml:space="preserve">(5) </w:t>
      </w:r>
      <w:r w:rsidR="00BC117D" w:rsidRPr="004B28F5">
        <w:tab/>
      </w:r>
      <w:r w:rsidRPr="004B28F5">
        <w:t>After considering a written presentation or, in the event where notwithstanding the</w:t>
      </w:r>
      <w:r w:rsidR="009C247B" w:rsidRPr="004B28F5">
        <w:t xml:space="preserve"> </w:t>
      </w:r>
      <w:r w:rsidRPr="004B28F5">
        <w:t xml:space="preserve">request no representations were received, the Authority may, together with the reasons therefor </w:t>
      </w:r>
      <w:r w:rsidR="009C247B" w:rsidRPr="004B28F5">
        <w:t>-</w:t>
      </w:r>
    </w:p>
    <w:p w14:paraId="17AE618D" w14:textId="77777777" w:rsidR="00BC117D" w:rsidRPr="004B28F5" w:rsidRDefault="00BC117D" w:rsidP="009C247B">
      <w:pPr>
        <w:pStyle w:val="REG-Pa"/>
      </w:pPr>
    </w:p>
    <w:p w14:paraId="4727B066" w14:textId="3091FA84" w:rsidR="00F51534" w:rsidRPr="004B28F5" w:rsidRDefault="00F51534" w:rsidP="009C247B">
      <w:pPr>
        <w:pStyle w:val="REG-Pa"/>
      </w:pPr>
      <w:r w:rsidRPr="004B28F5">
        <w:t xml:space="preserve">(a) </w:t>
      </w:r>
      <w:r w:rsidR="00BC117D" w:rsidRPr="004B28F5">
        <w:tab/>
      </w:r>
      <w:r w:rsidRPr="004B28F5">
        <w:t>withdraw the provisional punitive notice; or</w:t>
      </w:r>
    </w:p>
    <w:p w14:paraId="53BB4875" w14:textId="77777777" w:rsidR="00BC117D" w:rsidRPr="004B28F5" w:rsidRDefault="00BC117D" w:rsidP="009C247B">
      <w:pPr>
        <w:pStyle w:val="REG-Pa"/>
      </w:pPr>
    </w:p>
    <w:p w14:paraId="5DE59735" w14:textId="7696EC4B" w:rsidR="00F51534" w:rsidRPr="004B28F5" w:rsidRDefault="00F51534" w:rsidP="009C247B">
      <w:pPr>
        <w:pStyle w:val="REG-Pa"/>
      </w:pPr>
      <w:r w:rsidRPr="004B28F5">
        <w:t>(b)</w:t>
      </w:r>
      <w:r w:rsidR="00BC117D" w:rsidRPr="004B28F5">
        <w:tab/>
      </w:r>
      <w:r w:rsidRPr="004B28F5">
        <w:t xml:space="preserve"> issue a final punitive notice with or without amendments and specify a reasonable</w:t>
      </w:r>
      <w:r w:rsidR="009C247B" w:rsidRPr="004B28F5">
        <w:t xml:space="preserve"> </w:t>
      </w:r>
      <w:r w:rsidRPr="004B28F5">
        <w:t>period or periods within which the person to whom the final notice is addressed must</w:t>
      </w:r>
      <w:r w:rsidR="00BC117D" w:rsidRPr="004B28F5">
        <w:t xml:space="preserve"> </w:t>
      </w:r>
      <w:r w:rsidRPr="004B28F5">
        <w:t>comply with the punitive notice.</w:t>
      </w:r>
    </w:p>
    <w:p w14:paraId="6973EC49" w14:textId="77777777" w:rsidR="00BC117D" w:rsidRPr="004B28F5" w:rsidRDefault="00BC117D" w:rsidP="00F51534">
      <w:pPr>
        <w:pStyle w:val="REG-P0"/>
      </w:pPr>
    </w:p>
    <w:p w14:paraId="4BE6B3CE" w14:textId="77777777" w:rsidR="00F51534" w:rsidRPr="004B28F5" w:rsidRDefault="00F51534" w:rsidP="00F51534">
      <w:pPr>
        <w:pStyle w:val="REG-P0"/>
        <w:rPr>
          <w:b/>
          <w:bCs/>
        </w:rPr>
      </w:pPr>
      <w:r w:rsidRPr="004B28F5">
        <w:rPr>
          <w:b/>
          <w:bCs/>
        </w:rPr>
        <w:t>Monetary penalties which may be imposed by the Authority</w:t>
      </w:r>
    </w:p>
    <w:p w14:paraId="1F3CAEBF" w14:textId="77777777" w:rsidR="00BC117D" w:rsidRPr="004B28F5" w:rsidRDefault="00BC117D" w:rsidP="00F51534">
      <w:pPr>
        <w:pStyle w:val="REG-P0"/>
        <w:rPr>
          <w:b/>
          <w:bCs/>
        </w:rPr>
      </w:pPr>
    </w:p>
    <w:p w14:paraId="6ECA5FB5" w14:textId="5744C773" w:rsidR="00F51534" w:rsidRPr="004B28F5" w:rsidRDefault="00F51534" w:rsidP="009C247B">
      <w:pPr>
        <w:pStyle w:val="REG-P1"/>
      </w:pPr>
      <w:r w:rsidRPr="004B28F5">
        <w:rPr>
          <w:b/>
          <w:bCs/>
        </w:rPr>
        <w:t>7.</w:t>
      </w:r>
      <w:r w:rsidR="00BC117D" w:rsidRPr="004B28F5">
        <w:rPr>
          <w:b/>
          <w:bCs/>
        </w:rPr>
        <w:tab/>
      </w:r>
      <w:r w:rsidRPr="004B28F5">
        <w:t xml:space="preserve">(1) </w:t>
      </w:r>
      <w:r w:rsidR="009C247B" w:rsidRPr="004B28F5">
        <w:tab/>
      </w:r>
      <w:r w:rsidRPr="004B28F5">
        <w:t>In the event of a contravention or failure by a person, the Authority may by</w:t>
      </w:r>
      <w:r w:rsidR="009C247B" w:rsidRPr="004B28F5">
        <w:t xml:space="preserve"> </w:t>
      </w:r>
      <w:r w:rsidRPr="004B28F5">
        <w:t>means of a monetary penalty notice -</w:t>
      </w:r>
    </w:p>
    <w:p w14:paraId="09D58F16" w14:textId="77777777" w:rsidR="009C247B" w:rsidRPr="004B28F5" w:rsidRDefault="009C247B" w:rsidP="009C247B">
      <w:pPr>
        <w:pStyle w:val="REG-Pa"/>
      </w:pPr>
    </w:p>
    <w:p w14:paraId="50E086BF" w14:textId="3CE3077A" w:rsidR="00F51534" w:rsidRPr="004B28F5" w:rsidRDefault="00F51534" w:rsidP="009C247B">
      <w:pPr>
        <w:pStyle w:val="REG-Pa"/>
      </w:pPr>
      <w:r w:rsidRPr="004B28F5">
        <w:t xml:space="preserve">(a) </w:t>
      </w:r>
      <w:r w:rsidR="00BC117D" w:rsidRPr="004B28F5">
        <w:tab/>
      </w:r>
      <w:r w:rsidRPr="004B28F5">
        <w:t>impose a daily monetary penalty of not exceeding N$ 10,000.00 for each day during</w:t>
      </w:r>
      <w:r w:rsidR="00BC117D" w:rsidRPr="004B28F5">
        <w:t xml:space="preserve"> </w:t>
      </w:r>
      <w:r w:rsidRPr="004B28F5">
        <w:t>which the contravention or failure continues, irrespective of the number of days</w:t>
      </w:r>
      <w:r w:rsidR="00BC117D" w:rsidRPr="004B28F5">
        <w:t xml:space="preserve"> </w:t>
      </w:r>
      <w:r w:rsidRPr="004B28F5">
        <w:t>during which such contravention or failure continues provided that such daily</w:t>
      </w:r>
      <w:r w:rsidR="00BC117D" w:rsidRPr="004B28F5">
        <w:t xml:space="preserve"> </w:t>
      </w:r>
      <w:r w:rsidRPr="004B28F5">
        <w:t>monetary penalties may not accumulate to more than N$ 1,000,000.00; or</w:t>
      </w:r>
    </w:p>
    <w:p w14:paraId="534648A8" w14:textId="77777777" w:rsidR="00BC117D" w:rsidRPr="004B28F5" w:rsidRDefault="00BC117D" w:rsidP="009C247B">
      <w:pPr>
        <w:pStyle w:val="REG-Pa"/>
      </w:pPr>
    </w:p>
    <w:p w14:paraId="509E2281" w14:textId="0D5E4B67" w:rsidR="00F51534" w:rsidRPr="004B28F5" w:rsidRDefault="00F51534" w:rsidP="009C247B">
      <w:pPr>
        <w:pStyle w:val="REG-Pa"/>
      </w:pPr>
      <w:r w:rsidRPr="004B28F5">
        <w:t xml:space="preserve">(b) </w:t>
      </w:r>
      <w:r w:rsidR="00BC117D" w:rsidRPr="004B28F5">
        <w:tab/>
      </w:r>
      <w:r w:rsidRPr="004B28F5">
        <w:t>impose a once-off monetary penalty not exceeding N$ 1,000,000.00; or</w:t>
      </w:r>
    </w:p>
    <w:p w14:paraId="121451F2" w14:textId="77777777" w:rsidR="00BC117D" w:rsidRPr="004B28F5" w:rsidRDefault="00BC117D" w:rsidP="009C247B">
      <w:pPr>
        <w:pStyle w:val="REG-Pa"/>
      </w:pPr>
    </w:p>
    <w:p w14:paraId="27E91C4E" w14:textId="3D8DA57A" w:rsidR="00F51534" w:rsidRPr="004B28F5" w:rsidRDefault="00F51534" w:rsidP="009C247B">
      <w:pPr>
        <w:pStyle w:val="REG-Pa"/>
      </w:pPr>
      <w:r w:rsidRPr="004B28F5">
        <w:t>(c)</w:t>
      </w:r>
      <w:r w:rsidR="00BC117D" w:rsidRPr="004B28F5">
        <w:tab/>
      </w:r>
      <w:r w:rsidRPr="004B28F5">
        <w:t>if appropriate, order the holder of an authorisation to compensate its subscribers or</w:t>
      </w:r>
      <w:r w:rsidR="00BC117D" w:rsidRPr="004B28F5">
        <w:tab/>
      </w:r>
      <w:r w:rsidRPr="004B28F5">
        <w:t>customers to the amount and in the manner set out in the monetary penalty notice.</w:t>
      </w:r>
    </w:p>
    <w:p w14:paraId="7F3D4C3B" w14:textId="77777777" w:rsidR="00BC117D" w:rsidRPr="004B28F5" w:rsidRDefault="00BC117D" w:rsidP="00F51534">
      <w:pPr>
        <w:pStyle w:val="REG-P0"/>
      </w:pPr>
    </w:p>
    <w:p w14:paraId="65E5AACD" w14:textId="606827E2" w:rsidR="00F51534" w:rsidRPr="004B28F5" w:rsidRDefault="00F51534" w:rsidP="009C247B">
      <w:pPr>
        <w:pStyle w:val="REG-P1"/>
      </w:pPr>
      <w:r w:rsidRPr="004B28F5">
        <w:t xml:space="preserve">(2) </w:t>
      </w:r>
      <w:r w:rsidR="00BC117D" w:rsidRPr="004B28F5">
        <w:tab/>
      </w:r>
      <w:r w:rsidRPr="004B28F5">
        <w:t>A compensation order in terms of subregulation (1)(c) is subject to the following</w:t>
      </w:r>
      <w:r w:rsidR="009C247B" w:rsidRPr="004B28F5">
        <w:t xml:space="preserve"> </w:t>
      </w:r>
      <w:r w:rsidRPr="004B28F5">
        <w:t>conditions:</w:t>
      </w:r>
    </w:p>
    <w:p w14:paraId="06B54F48" w14:textId="77777777" w:rsidR="00BC117D" w:rsidRPr="004B28F5" w:rsidRDefault="00BC117D" w:rsidP="009C247B">
      <w:pPr>
        <w:pStyle w:val="REG-Pa"/>
      </w:pPr>
    </w:p>
    <w:p w14:paraId="5A2AB32D" w14:textId="0B4E8DE6" w:rsidR="00F51534" w:rsidRPr="004B28F5" w:rsidRDefault="00F51534" w:rsidP="009C247B">
      <w:pPr>
        <w:pStyle w:val="REG-Pa"/>
      </w:pPr>
      <w:r w:rsidRPr="004B28F5">
        <w:t xml:space="preserve">(a) </w:t>
      </w:r>
      <w:r w:rsidR="00BC117D" w:rsidRPr="004B28F5">
        <w:tab/>
      </w:r>
      <w:r w:rsidRPr="004B28F5">
        <w:t>The subscriber or customer must have suffered direct financial loss as a result of the</w:t>
      </w:r>
      <w:r w:rsidR="00BC117D" w:rsidRPr="004B28F5">
        <w:t xml:space="preserve"> </w:t>
      </w:r>
      <w:r w:rsidRPr="004B28F5">
        <w:t>contravention or failure which financial loss must be easily quantifiable;</w:t>
      </w:r>
    </w:p>
    <w:p w14:paraId="225B7E37" w14:textId="77777777" w:rsidR="00BC117D" w:rsidRPr="004B28F5" w:rsidRDefault="00BC117D" w:rsidP="009C247B">
      <w:pPr>
        <w:pStyle w:val="REG-Pa"/>
      </w:pPr>
    </w:p>
    <w:p w14:paraId="3CE7D2A3" w14:textId="72B7AC35" w:rsidR="00F51534" w:rsidRPr="004B28F5" w:rsidRDefault="00F51534" w:rsidP="009C247B">
      <w:pPr>
        <w:pStyle w:val="REG-Pa"/>
      </w:pPr>
      <w:r w:rsidRPr="004B28F5">
        <w:t>(b)</w:t>
      </w:r>
      <w:r w:rsidR="00BC117D" w:rsidRPr="004B28F5">
        <w:tab/>
      </w:r>
      <w:r w:rsidRPr="004B28F5">
        <w:t>the compensation ordered may not exceed the direct financial loss suffered by the</w:t>
      </w:r>
      <w:r w:rsidR="009C247B" w:rsidRPr="004B28F5">
        <w:t xml:space="preserve"> </w:t>
      </w:r>
      <w:r w:rsidRPr="004B28F5">
        <w:t>subscriber or customer as a result of the contravention or failure;</w:t>
      </w:r>
    </w:p>
    <w:p w14:paraId="69BC2408" w14:textId="77777777" w:rsidR="00BC117D" w:rsidRPr="004B28F5" w:rsidRDefault="00BC117D" w:rsidP="009C247B">
      <w:pPr>
        <w:pStyle w:val="REG-Pa"/>
      </w:pPr>
    </w:p>
    <w:p w14:paraId="089969C0" w14:textId="6F1177FF" w:rsidR="00F51534" w:rsidRPr="004B28F5" w:rsidRDefault="00F51534" w:rsidP="009C247B">
      <w:pPr>
        <w:pStyle w:val="REG-Pa"/>
      </w:pPr>
      <w:r w:rsidRPr="004B28F5">
        <w:t xml:space="preserve">(c) </w:t>
      </w:r>
      <w:r w:rsidR="00BC117D" w:rsidRPr="004B28F5">
        <w:tab/>
      </w:r>
      <w:r w:rsidRPr="004B28F5">
        <w:t>when deciding whether or not to order compensation and, if the Authority decides to</w:t>
      </w:r>
      <w:r w:rsidR="00BC117D" w:rsidRPr="004B28F5">
        <w:t xml:space="preserve"> </w:t>
      </w:r>
      <w:r w:rsidRPr="004B28F5">
        <w:t>order compensation, when deciding on the amount thereof, the Authority must have</w:t>
      </w:r>
      <w:r w:rsidR="00BC117D" w:rsidRPr="004B28F5">
        <w:t xml:space="preserve"> </w:t>
      </w:r>
      <w:r w:rsidRPr="004B28F5">
        <w:t>regard to the authorisation holder’s means;</w:t>
      </w:r>
    </w:p>
    <w:p w14:paraId="007A9936" w14:textId="03E5373F" w:rsidR="00F51534" w:rsidRPr="004B28F5" w:rsidRDefault="00F51534" w:rsidP="009C247B">
      <w:pPr>
        <w:pStyle w:val="REG-Pa"/>
      </w:pPr>
    </w:p>
    <w:p w14:paraId="6904B0AF" w14:textId="23A24D86" w:rsidR="00F51534" w:rsidRPr="004B28F5" w:rsidRDefault="00F51534" w:rsidP="009C247B">
      <w:pPr>
        <w:pStyle w:val="REG-Pa"/>
      </w:pPr>
      <w:r w:rsidRPr="004B28F5">
        <w:t>(d)</w:t>
      </w:r>
      <w:r w:rsidR="00BC117D" w:rsidRPr="004B28F5">
        <w:tab/>
      </w:r>
      <w:r w:rsidRPr="004B28F5">
        <w:t>if a subscriber or customer received compensation for loss or damage resulting from</w:t>
      </w:r>
      <w:r w:rsidR="00BC117D" w:rsidRPr="004B28F5">
        <w:t xml:space="preserve"> </w:t>
      </w:r>
      <w:r w:rsidRPr="004B28F5">
        <w:t>the contravention or failure from any other source, the latter must be deducted from</w:t>
      </w:r>
      <w:r w:rsidR="00BC117D" w:rsidRPr="004B28F5">
        <w:t xml:space="preserve"> </w:t>
      </w:r>
      <w:r w:rsidRPr="004B28F5">
        <w:t>compensation ordered in terms of subregulation (1)(c);</w:t>
      </w:r>
    </w:p>
    <w:p w14:paraId="1DA92F78" w14:textId="77777777" w:rsidR="00BC117D" w:rsidRPr="004B28F5" w:rsidRDefault="00BC117D" w:rsidP="009C247B">
      <w:pPr>
        <w:pStyle w:val="REG-Pa"/>
      </w:pPr>
    </w:p>
    <w:p w14:paraId="04173922" w14:textId="46A34694" w:rsidR="00F51534" w:rsidRPr="004B28F5" w:rsidRDefault="00F51534" w:rsidP="009C247B">
      <w:pPr>
        <w:pStyle w:val="REG-Pa"/>
      </w:pPr>
      <w:r w:rsidRPr="004B28F5">
        <w:t xml:space="preserve">(e) </w:t>
      </w:r>
      <w:r w:rsidR="00BC117D" w:rsidRPr="004B28F5">
        <w:tab/>
      </w:r>
      <w:r w:rsidRPr="004B28F5">
        <w:t>a subscriber or customer may only be compensated once for financial loss suffered</w:t>
      </w:r>
      <w:r w:rsidR="009C247B" w:rsidRPr="004B28F5">
        <w:t xml:space="preserve"> </w:t>
      </w:r>
      <w:r w:rsidRPr="004B28F5">
        <w:t>as a result of the same contravention or failure.</w:t>
      </w:r>
    </w:p>
    <w:p w14:paraId="3059D139" w14:textId="77777777" w:rsidR="00BC117D" w:rsidRPr="004B28F5" w:rsidRDefault="00BC117D" w:rsidP="009C247B">
      <w:pPr>
        <w:pStyle w:val="REG-P1"/>
      </w:pPr>
    </w:p>
    <w:p w14:paraId="452F6B35" w14:textId="04C984D6" w:rsidR="00F51534" w:rsidRPr="004B28F5" w:rsidRDefault="00F51534" w:rsidP="006C54EB">
      <w:pPr>
        <w:pStyle w:val="REG-P1"/>
      </w:pPr>
      <w:r w:rsidRPr="004B28F5">
        <w:t xml:space="preserve">(3) </w:t>
      </w:r>
      <w:r w:rsidR="00BC117D" w:rsidRPr="004B28F5">
        <w:tab/>
      </w:r>
      <w:r w:rsidRPr="004B28F5">
        <w:t>Where a person fails to comply with a final punitive notice of the Authority as</w:t>
      </w:r>
      <w:r w:rsidR="006C54EB" w:rsidRPr="004B28F5">
        <w:t xml:space="preserve"> </w:t>
      </w:r>
      <w:r w:rsidRPr="004B28F5">
        <w:t>contemplated in regulation 6(5)(b), the Authority may, in addition to any other penalty which it may</w:t>
      </w:r>
      <w:r w:rsidR="00BC117D" w:rsidRPr="004B28F5">
        <w:t xml:space="preserve"> </w:t>
      </w:r>
      <w:r w:rsidRPr="004B28F5">
        <w:t>impose for a contravention or failure by that person, impose on such person by means of a monetary</w:t>
      </w:r>
      <w:r w:rsidR="00BC117D" w:rsidRPr="004B28F5">
        <w:t xml:space="preserve"> </w:t>
      </w:r>
      <w:r w:rsidRPr="004B28F5">
        <w:t>punitive notice a once-off penalty not exceeding N$ 50,000.00.</w:t>
      </w:r>
    </w:p>
    <w:p w14:paraId="2A8D419D" w14:textId="77777777" w:rsidR="00BC117D" w:rsidRPr="004B28F5" w:rsidRDefault="00BC117D" w:rsidP="00F51534">
      <w:pPr>
        <w:pStyle w:val="REG-P0"/>
      </w:pPr>
    </w:p>
    <w:p w14:paraId="4730B09D" w14:textId="77777777" w:rsidR="00F51534" w:rsidRPr="004B28F5" w:rsidRDefault="00F51534" w:rsidP="00F51534">
      <w:pPr>
        <w:pStyle w:val="REG-P0"/>
        <w:rPr>
          <w:b/>
          <w:bCs/>
        </w:rPr>
      </w:pPr>
      <w:r w:rsidRPr="004B28F5">
        <w:rPr>
          <w:b/>
          <w:bCs/>
        </w:rPr>
        <w:t>Interest on amounts due</w:t>
      </w:r>
    </w:p>
    <w:p w14:paraId="081AEC6B" w14:textId="77777777" w:rsidR="00BC117D" w:rsidRPr="004B28F5" w:rsidRDefault="00BC117D" w:rsidP="00F51534">
      <w:pPr>
        <w:pStyle w:val="REG-P0"/>
        <w:rPr>
          <w:b/>
          <w:bCs/>
        </w:rPr>
      </w:pPr>
    </w:p>
    <w:p w14:paraId="31F44124" w14:textId="04F733B8" w:rsidR="00F51534" w:rsidRPr="004B28F5" w:rsidRDefault="00F51534" w:rsidP="009C247B">
      <w:pPr>
        <w:pStyle w:val="REG-P1"/>
      </w:pPr>
      <w:r w:rsidRPr="004B28F5">
        <w:rPr>
          <w:b/>
          <w:bCs/>
        </w:rPr>
        <w:t xml:space="preserve">8. </w:t>
      </w:r>
      <w:r w:rsidR="00BC117D" w:rsidRPr="004B28F5">
        <w:rPr>
          <w:b/>
          <w:bCs/>
        </w:rPr>
        <w:tab/>
      </w:r>
      <w:r w:rsidRPr="004B28F5">
        <w:t>The Au</w:t>
      </w:r>
      <w:r w:rsidR="009C247B" w:rsidRPr="004B28F5">
        <w:t>thority may charge interest on -</w:t>
      </w:r>
    </w:p>
    <w:p w14:paraId="543631BB" w14:textId="77777777" w:rsidR="00BC117D" w:rsidRPr="004B28F5" w:rsidRDefault="00BC117D" w:rsidP="009C247B">
      <w:pPr>
        <w:pStyle w:val="REG-Pa"/>
      </w:pPr>
    </w:p>
    <w:p w14:paraId="7FBEEA52" w14:textId="5611D8BD" w:rsidR="00F51534" w:rsidRPr="004B28F5" w:rsidRDefault="00F51534" w:rsidP="009C247B">
      <w:pPr>
        <w:pStyle w:val="REG-Pa"/>
      </w:pPr>
      <w:r w:rsidRPr="004B28F5">
        <w:t xml:space="preserve">(a) </w:t>
      </w:r>
      <w:r w:rsidR="00BC117D" w:rsidRPr="004B28F5">
        <w:tab/>
      </w:r>
      <w:r w:rsidRPr="004B28F5">
        <w:t>the failure to pay any fee, levy or other monetary amount (excluding a monetary</w:t>
      </w:r>
      <w:r w:rsidR="009C247B" w:rsidRPr="004B28F5">
        <w:t xml:space="preserve"> </w:t>
      </w:r>
      <w:r w:rsidRPr="004B28F5">
        <w:t>penalty) payable under the Act by the date which such payment is due which interest</w:t>
      </w:r>
      <w:r w:rsidR="00BC117D" w:rsidRPr="004B28F5">
        <w:t xml:space="preserve"> </w:t>
      </w:r>
      <w:r w:rsidRPr="004B28F5">
        <w:t>may not exceed a rate of three percent above the prevailing prime rate as determined</w:t>
      </w:r>
      <w:r w:rsidR="00BC117D" w:rsidRPr="004B28F5">
        <w:t xml:space="preserve"> </w:t>
      </w:r>
      <w:r w:rsidRPr="004B28F5">
        <w:t>by the Bank of Namibia, which interest shall be in addition to any other penalty</w:t>
      </w:r>
      <w:r w:rsidR="00BC117D" w:rsidRPr="004B28F5">
        <w:t xml:space="preserve"> </w:t>
      </w:r>
      <w:r w:rsidRPr="004B28F5">
        <w:t>which may be imposed with regard to such late payment;</w:t>
      </w:r>
    </w:p>
    <w:p w14:paraId="53128136" w14:textId="77777777" w:rsidR="00BC117D" w:rsidRPr="004B28F5" w:rsidRDefault="00BC117D" w:rsidP="009C247B">
      <w:pPr>
        <w:pStyle w:val="REG-Pa"/>
      </w:pPr>
    </w:p>
    <w:p w14:paraId="09984455" w14:textId="162FF209" w:rsidR="00F51534" w:rsidRPr="004B28F5" w:rsidRDefault="00F51534" w:rsidP="009C247B">
      <w:pPr>
        <w:pStyle w:val="REG-Pa"/>
      </w:pPr>
      <w:r w:rsidRPr="004B28F5">
        <w:t>(b)</w:t>
      </w:r>
      <w:r w:rsidR="00BC117D" w:rsidRPr="004B28F5">
        <w:tab/>
      </w:r>
      <w:r w:rsidRPr="004B28F5">
        <w:t xml:space="preserve"> any monetary penalty not paid by the due date which interest may not exceed the</w:t>
      </w:r>
      <w:r w:rsidR="009C247B" w:rsidRPr="004B28F5">
        <w:t xml:space="preserve"> </w:t>
      </w:r>
      <w:r w:rsidRPr="004B28F5">
        <w:t>prevailing prime rate as determined by the Bank of Namibia.</w:t>
      </w:r>
    </w:p>
    <w:p w14:paraId="6EA7AE28" w14:textId="77777777" w:rsidR="00BC117D" w:rsidRPr="004B28F5" w:rsidRDefault="00BC117D" w:rsidP="00F51534">
      <w:pPr>
        <w:pStyle w:val="REG-P0"/>
      </w:pPr>
    </w:p>
    <w:p w14:paraId="318225C8" w14:textId="77777777" w:rsidR="00F51534" w:rsidRPr="004B28F5" w:rsidRDefault="00F51534" w:rsidP="00F51534">
      <w:pPr>
        <w:pStyle w:val="REG-P0"/>
        <w:rPr>
          <w:b/>
          <w:bCs/>
        </w:rPr>
      </w:pPr>
      <w:r w:rsidRPr="004B28F5">
        <w:rPr>
          <w:b/>
          <w:bCs/>
        </w:rPr>
        <w:t>Criteria to be considered by Authority when deciding on imposition of penalty</w:t>
      </w:r>
    </w:p>
    <w:p w14:paraId="31D1235A" w14:textId="77777777" w:rsidR="00BC117D" w:rsidRPr="004B28F5" w:rsidRDefault="00BC117D" w:rsidP="00F51534">
      <w:pPr>
        <w:pStyle w:val="REG-P0"/>
        <w:rPr>
          <w:b/>
          <w:bCs/>
        </w:rPr>
      </w:pPr>
    </w:p>
    <w:p w14:paraId="73C9FD3A" w14:textId="64400F33" w:rsidR="00F51534" w:rsidRPr="004B28F5" w:rsidRDefault="00F51534" w:rsidP="00B4032A">
      <w:pPr>
        <w:pStyle w:val="REG-P1"/>
      </w:pPr>
      <w:r w:rsidRPr="004B28F5">
        <w:rPr>
          <w:b/>
          <w:bCs/>
        </w:rPr>
        <w:t xml:space="preserve">9. </w:t>
      </w:r>
      <w:r w:rsidR="00BC117D" w:rsidRPr="004B28F5">
        <w:rPr>
          <w:b/>
          <w:bCs/>
        </w:rPr>
        <w:tab/>
      </w:r>
      <w:r w:rsidRPr="004B28F5">
        <w:t xml:space="preserve">(1) </w:t>
      </w:r>
      <w:r w:rsidR="00B4032A" w:rsidRPr="004B28F5">
        <w:tab/>
      </w:r>
      <w:r w:rsidRPr="004B28F5">
        <w:t>Subject to regulation 7(2), when deciding on the type of punitive measure</w:t>
      </w:r>
      <w:r w:rsidR="009C247B" w:rsidRPr="004B28F5">
        <w:t xml:space="preserve"> </w:t>
      </w:r>
      <w:r w:rsidRPr="004B28F5">
        <w:t>or measures to impose or the size or amount of a monetary penalty, the Authority must take into</w:t>
      </w:r>
      <w:r w:rsidR="009C247B" w:rsidRPr="004B28F5">
        <w:t xml:space="preserve"> </w:t>
      </w:r>
      <w:r w:rsidRPr="004B28F5">
        <w:t>consideration the following criteria in so far as they are relevant:</w:t>
      </w:r>
    </w:p>
    <w:p w14:paraId="5EA39DC6" w14:textId="77777777" w:rsidR="009C247B" w:rsidRPr="004B28F5" w:rsidRDefault="009C247B" w:rsidP="009C247B">
      <w:pPr>
        <w:pStyle w:val="REG-Pa"/>
      </w:pPr>
    </w:p>
    <w:p w14:paraId="75FB689F" w14:textId="6AC279F6" w:rsidR="00F51534" w:rsidRPr="004B28F5" w:rsidRDefault="00F51534" w:rsidP="009C247B">
      <w:pPr>
        <w:pStyle w:val="REG-Pa"/>
      </w:pPr>
      <w:r w:rsidRPr="004B28F5">
        <w:t xml:space="preserve">(a) </w:t>
      </w:r>
      <w:r w:rsidR="00BC117D" w:rsidRPr="004B28F5">
        <w:tab/>
      </w:r>
      <w:r w:rsidRPr="004B28F5">
        <w:t>The nature, extent and gravity of the contravention or failure including the</w:t>
      </w:r>
      <w:r w:rsidR="009C247B" w:rsidRPr="004B28F5">
        <w:t xml:space="preserve"> </w:t>
      </w:r>
      <w:r w:rsidRPr="004B28F5">
        <w:t>consequences thereof;</w:t>
      </w:r>
    </w:p>
    <w:p w14:paraId="5FD248EA" w14:textId="77777777" w:rsidR="00BC117D" w:rsidRPr="004B28F5" w:rsidRDefault="00BC117D" w:rsidP="009C247B">
      <w:pPr>
        <w:pStyle w:val="REG-Pa"/>
      </w:pPr>
    </w:p>
    <w:p w14:paraId="420BE757" w14:textId="7AA63D30" w:rsidR="00F51534" w:rsidRPr="004B28F5" w:rsidRDefault="00F51534" w:rsidP="009C247B">
      <w:pPr>
        <w:pStyle w:val="REG-Pa"/>
      </w:pPr>
      <w:r w:rsidRPr="004B28F5">
        <w:t xml:space="preserve">(b) </w:t>
      </w:r>
      <w:r w:rsidR="00BC117D" w:rsidRPr="004B28F5">
        <w:tab/>
      </w:r>
      <w:r w:rsidRPr="004B28F5">
        <w:t>the duration of the contravention or failure and whether it constituted a single</w:t>
      </w:r>
      <w:r w:rsidR="009C247B" w:rsidRPr="004B28F5">
        <w:t xml:space="preserve"> c</w:t>
      </w:r>
      <w:r w:rsidRPr="004B28F5">
        <w:t>ontravention or failure or more than one;</w:t>
      </w:r>
    </w:p>
    <w:p w14:paraId="0DA7C8D8" w14:textId="77777777" w:rsidR="00BC117D" w:rsidRPr="004B28F5" w:rsidRDefault="00BC117D" w:rsidP="009C247B">
      <w:pPr>
        <w:pStyle w:val="REG-Pa"/>
      </w:pPr>
    </w:p>
    <w:p w14:paraId="4A87CCA9" w14:textId="48C30427" w:rsidR="00F51534" w:rsidRPr="004B28F5" w:rsidRDefault="00F51534" w:rsidP="009C247B">
      <w:pPr>
        <w:pStyle w:val="REG-Pa"/>
      </w:pPr>
      <w:r w:rsidRPr="004B28F5">
        <w:t>(c)</w:t>
      </w:r>
      <w:r w:rsidR="00BC117D" w:rsidRPr="004B28F5">
        <w:tab/>
      </w:r>
      <w:r w:rsidRPr="004B28F5">
        <w:t>the nature and extent of any loss or damage suffered as a result of the contravention</w:t>
      </w:r>
      <w:r w:rsidR="00BC117D" w:rsidRPr="004B28F5">
        <w:t xml:space="preserve"> </w:t>
      </w:r>
      <w:r w:rsidRPr="004B28F5">
        <w:t>or failure;</w:t>
      </w:r>
    </w:p>
    <w:p w14:paraId="35815312" w14:textId="77777777" w:rsidR="00BC117D" w:rsidRPr="004B28F5" w:rsidRDefault="00BC117D" w:rsidP="009C247B">
      <w:pPr>
        <w:pStyle w:val="REG-Pa"/>
      </w:pPr>
    </w:p>
    <w:p w14:paraId="1EDA1D95" w14:textId="2A9454AC" w:rsidR="00F51534" w:rsidRPr="004B28F5" w:rsidRDefault="00F51534" w:rsidP="009C247B">
      <w:pPr>
        <w:pStyle w:val="REG-Pa"/>
      </w:pPr>
      <w:r w:rsidRPr="004B28F5">
        <w:t>(d)</w:t>
      </w:r>
      <w:r w:rsidR="00BC117D" w:rsidRPr="004B28F5">
        <w:tab/>
      </w:r>
      <w:r w:rsidRPr="004B28F5">
        <w:t>whether the person has engaged in any similar conduct and has been found in the</w:t>
      </w:r>
      <w:r w:rsidR="009C247B" w:rsidRPr="004B28F5">
        <w:t xml:space="preserve"> </w:t>
      </w:r>
      <w:r w:rsidRPr="004B28F5">
        <w:t>past to be in contravention or failure in respect of that conduct;</w:t>
      </w:r>
    </w:p>
    <w:p w14:paraId="6D12553B" w14:textId="77777777" w:rsidR="00BC117D" w:rsidRPr="004B28F5" w:rsidRDefault="00BC117D" w:rsidP="009C247B">
      <w:pPr>
        <w:pStyle w:val="REG-Pa"/>
      </w:pPr>
    </w:p>
    <w:p w14:paraId="0D6BFDAA" w14:textId="07883287" w:rsidR="00F51534" w:rsidRPr="004B28F5" w:rsidRDefault="00F51534" w:rsidP="009C247B">
      <w:pPr>
        <w:pStyle w:val="REG-Pa"/>
      </w:pPr>
      <w:r w:rsidRPr="004B28F5">
        <w:t xml:space="preserve">(e) </w:t>
      </w:r>
      <w:r w:rsidR="00BC117D" w:rsidRPr="004B28F5">
        <w:tab/>
      </w:r>
      <w:r w:rsidRPr="004B28F5">
        <w:t>whether any other sanction, penalty or fine has already been imposed under the Act</w:t>
      </w:r>
      <w:r w:rsidR="009C247B" w:rsidRPr="004B28F5">
        <w:t xml:space="preserve"> </w:t>
      </w:r>
      <w:r w:rsidRPr="004B28F5">
        <w:t>or any other law with regard to the contravention or failure;</w:t>
      </w:r>
    </w:p>
    <w:p w14:paraId="1DAF2A29" w14:textId="77777777" w:rsidR="00BC117D" w:rsidRPr="004B28F5" w:rsidRDefault="00BC117D" w:rsidP="009C247B">
      <w:pPr>
        <w:pStyle w:val="REG-Pa"/>
      </w:pPr>
    </w:p>
    <w:p w14:paraId="2B6B13FE" w14:textId="02417569" w:rsidR="00F51534" w:rsidRPr="004B28F5" w:rsidRDefault="00F51534" w:rsidP="009C247B">
      <w:pPr>
        <w:pStyle w:val="REG-Pa"/>
      </w:pPr>
      <w:r w:rsidRPr="004B28F5">
        <w:t xml:space="preserve">(f) </w:t>
      </w:r>
      <w:r w:rsidR="00BC117D" w:rsidRPr="004B28F5">
        <w:tab/>
      </w:r>
      <w:r w:rsidRPr="004B28F5">
        <w:t>the extent to which the contravention or failure was deliberate or reckless or the</w:t>
      </w:r>
      <w:r w:rsidR="009C247B" w:rsidRPr="004B28F5">
        <w:t xml:space="preserve"> </w:t>
      </w:r>
      <w:r w:rsidRPr="004B28F5">
        <w:t>degree of negligence involved;</w:t>
      </w:r>
    </w:p>
    <w:p w14:paraId="628508C2" w14:textId="77777777" w:rsidR="00BC117D" w:rsidRPr="004B28F5" w:rsidRDefault="00BC117D" w:rsidP="009C247B">
      <w:pPr>
        <w:pStyle w:val="REG-Pa"/>
      </w:pPr>
    </w:p>
    <w:p w14:paraId="45EACA72" w14:textId="566F7C0F" w:rsidR="00F51534" w:rsidRPr="004B28F5" w:rsidRDefault="00F51534" w:rsidP="009C247B">
      <w:pPr>
        <w:pStyle w:val="REG-Pa"/>
      </w:pPr>
      <w:r w:rsidRPr="004B28F5">
        <w:t xml:space="preserve">(g) </w:t>
      </w:r>
      <w:r w:rsidR="00BC117D" w:rsidRPr="004B28F5">
        <w:tab/>
      </w:r>
      <w:r w:rsidRPr="004B28F5">
        <w:t>the level of profit derived or to be derived from the contravention or failur</w:t>
      </w:r>
      <w:r w:rsidR="009C247B" w:rsidRPr="004B28F5">
        <w:t>e</w:t>
      </w:r>
      <w:r w:rsidRPr="004B28F5">
        <w:t>;</w:t>
      </w:r>
    </w:p>
    <w:p w14:paraId="0DF7419D" w14:textId="77777777" w:rsidR="009C247B" w:rsidRPr="004B28F5" w:rsidRDefault="009C247B" w:rsidP="009C247B">
      <w:pPr>
        <w:pStyle w:val="REG-Pa"/>
      </w:pPr>
    </w:p>
    <w:p w14:paraId="3FE500C8" w14:textId="0A0772F9" w:rsidR="00F51534" w:rsidRPr="004B28F5" w:rsidRDefault="00F51534" w:rsidP="009C247B">
      <w:pPr>
        <w:pStyle w:val="REG-Pa"/>
      </w:pPr>
      <w:r w:rsidRPr="004B28F5">
        <w:t xml:space="preserve">(h) </w:t>
      </w:r>
      <w:r w:rsidR="00BC117D" w:rsidRPr="004B28F5">
        <w:tab/>
      </w:r>
      <w:r w:rsidRPr="004B28F5">
        <w:t>whether the person who committed the contravention or failure showed a disposition</w:t>
      </w:r>
      <w:r w:rsidR="00BC117D" w:rsidRPr="004B28F5">
        <w:t xml:space="preserve"> </w:t>
      </w:r>
      <w:r w:rsidRPr="004B28F5">
        <w:t>to cooperate with the Authority in relation to the contravention or failure and any</w:t>
      </w:r>
      <w:r w:rsidR="00BC117D" w:rsidRPr="004B28F5">
        <w:t xml:space="preserve"> </w:t>
      </w:r>
      <w:r w:rsidRPr="004B28F5">
        <w:t>pro-active or voluntary steps taken by such person to remedy the contravention or</w:t>
      </w:r>
      <w:r w:rsidR="00BC117D" w:rsidRPr="004B28F5">
        <w:t xml:space="preserve"> </w:t>
      </w:r>
      <w:r w:rsidRPr="004B28F5">
        <w:t>failure;</w:t>
      </w:r>
    </w:p>
    <w:p w14:paraId="4F5BDC89" w14:textId="3F1F3C68" w:rsidR="00F51534" w:rsidRPr="004B28F5" w:rsidRDefault="00F51534" w:rsidP="009C247B">
      <w:pPr>
        <w:pStyle w:val="REG-Pa"/>
      </w:pPr>
    </w:p>
    <w:p w14:paraId="7ACC1E0A" w14:textId="00C7F043" w:rsidR="00F51534" w:rsidRPr="004B28F5" w:rsidRDefault="00F51534" w:rsidP="009C247B">
      <w:pPr>
        <w:pStyle w:val="REG-Pa"/>
      </w:pPr>
      <w:r w:rsidRPr="004B28F5">
        <w:t xml:space="preserve">(i) </w:t>
      </w:r>
      <w:r w:rsidR="00BC117D" w:rsidRPr="004B28F5">
        <w:tab/>
      </w:r>
      <w:r w:rsidRPr="004B28F5">
        <w:t>whether the person has in place a compliance programme or a corporate culture or</w:t>
      </w:r>
      <w:r w:rsidR="009C247B" w:rsidRPr="004B28F5">
        <w:t xml:space="preserve"> </w:t>
      </w:r>
      <w:r w:rsidRPr="004B28F5">
        <w:t>governance structure conducive to compliance as evidenced by, amongst others,</w:t>
      </w:r>
      <w:r w:rsidR="009C247B" w:rsidRPr="004B28F5">
        <w:t xml:space="preserve"> </w:t>
      </w:r>
      <w:r w:rsidRPr="004B28F5">
        <w:t>guidelines, internal rules, educational programmes and disciplinary or other</w:t>
      </w:r>
      <w:r w:rsidR="009C247B" w:rsidRPr="004B28F5">
        <w:t xml:space="preserve"> </w:t>
      </w:r>
      <w:r w:rsidRPr="004B28F5">
        <w:t>corrective measures in response to an acknowledged contravention or failure and, if</w:t>
      </w:r>
      <w:r w:rsidR="00BC117D" w:rsidRPr="004B28F5">
        <w:t xml:space="preserve"> </w:t>
      </w:r>
      <w:r w:rsidRPr="004B28F5">
        <w:t>so, whether the person has been complying therewith;</w:t>
      </w:r>
    </w:p>
    <w:p w14:paraId="06D58511" w14:textId="77777777" w:rsidR="00BC117D" w:rsidRPr="004B28F5" w:rsidRDefault="00BC117D" w:rsidP="009C247B">
      <w:pPr>
        <w:pStyle w:val="REG-Pa"/>
      </w:pPr>
    </w:p>
    <w:p w14:paraId="03A95B59" w14:textId="10DD2CAE" w:rsidR="00F51534" w:rsidRPr="004B28F5" w:rsidRDefault="00F51534" w:rsidP="009C247B">
      <w:pPr>
        <w:pStyle w:val="REG-Pa"/>
      </w:pPr>
      <w:r w:rsidRPr="004B28F5">
        <w:t xml:space="preserve">(j) </w:t>
      </w:r>
      <w:r w:rsidR="00BC117D" w:rsidRPr="004B28F5">
        <w:tab/>
      </w:r>
      <w:r w:rsidRPr="004B28F5">
        <w:t>the deterrent effect of the relevant punitive measure;</w:t>
      </w:r>
    </w:p>
    <w:p w14:paraId="459B597D" w14:textId="77777777" w:rsidR="00BC117D" w:rsidRPr="004B28F5" w:rsidRDefault="00BC117D" w:rsidP="009C247B">
      <w:pPr>
        <w:pStyle w:val="REG-Pa"/>
      </w:pPr>
    </w:p>
    <w:p w14:paraId="2420A497" w14:textId="4114A89C" w:rsidR="00F51534" w:rsidRPr="004B28F5" w:rsidRDefault="00F51534" w:rsidP="009C247B">
      <w:pPr>
        <w:pStyle w:val="REG-Pa"/>
      </w:pPr>
      <w:r w:rsidRPr="004B28F5">
        <w:t>(k)</w:t>
      </w:r>
      <w:r w:rsidR="00BC117D" w:rsidRPr="004B28F5">
        <w:tab/>
      </w:r>
      <w:r w:rsidRPr="004B28F5">
        <w:t xml:space="preserve"> in the event of the contravention or failure having been committed by the holder of</w:t>
      </w:r>
      <w:r w:rsidR="009C247B" w:rsidRPr="004B28F5">
        <w:t xml:space="preserve"> </w:t>
      </w:r>
      <w:r w:rsidRPr="004B28F5">
        <w:t>an authorisation, whether such holder of an authorisation holds a dominant position</w:t>
      </w:r>
      <w:r w:rsidR="009C247B" w:rsidRPr="004B28F5">
        <w:t xml:space="preserve"> </w:t>
      </w:r>
      <w:r w:rsidR="009C247B" w:rsidRPr="004B28F5">
        <w:lastRenderedPageBreak/>
        <w:t>i</w:t>
      </w:r>
      <w:r w:rsidRPr="004B28F5">
        <w:t>n the market as anticipated in the Act or the degree of power the person who</w:t>
      </w:r>
      <w:r w:rsidR="00BC117D" w:rsidRPr="004B28F5">
        <w:t xml:space="preserve"> </w:t>
      </w:r>
      <w:r w:rsidRPr="004B28F5">
        <w:t>committed the contravention or failure, whether the holder of an authorisation or</w:t>
      </w:r>
      <w:r w:rsidR="009C247B" w:rsidRPr="004B28F5">
        <w:t xml:space="preserve"> </w:t>
      </w:r>
      <w:r w:rsidRPr="004B28F5">
        <w:t>not, has as evidenced by the person’s market share and ease of entry into the market;</w:t>
      </w:r>
    </w:p>
    <w:p w14:paraId="0BFCE96E" w14:textId="77777777" w:rsidR="00BC117D" w:rsidRPr="004B28F5" w:rsidRDefault="00BC117D" w:rsidP="009C247B">
      <w:pPr>
        <w:pStyle w:val="REG-Pa"/>
      </w:pPr>
    </w:p>
    <w:p w14:paraId="0CC4C0E2" w14:textId="3BCD0249" w:rsidR="00F51534" w:rsidRPr="004B28F5" w:rsidRDefault="00F51534" w:rsidP="009C247B">
      <w:pPr>
        <w:pStyle w:val="REG-Pa"/>
      </w:pPr>
      <w:r w:rsidRPr="004B28F5">
        <w:t xml:space="preserve">(l) </w:t>
      </w:r>
      <w:r w:rsidR="00BC117D" w:rsidRPr="004B28F5">
        <w:tab/>
      </w:r>
      <w:r w:rsidRPr="004B28F5">
        <w:t>any other circumstances under which the contravention or failure took place or</w:t>
      </w:r>
      <w:r w:rsidR="009C247B" w:rsidRPr="004B28F5">
        <w:t xml:space="preserve"> </w:t>
      </w:r>
      <w:r w:rsidRPr="004B28F5">
        <w:t>relevant thereto which the Authority deems appropriate to take into consideration.</w:t>
      </w:r>
    </w:p>
    <w:p w14:paraId="6D081C77" w14:textId="77777777" w:rsidR="00BC117D" w:rsidRPr="004B28F5" w:rsidRDefault="00BC117D" w:rsidP="00F51534">
      <w:pPr>
        <w:pStyle w:val="REG-P0"/>
      </w:pPr>
    </w:p>
    <w:p w14:paraId="4D9F514D" w14:textId="7C9B3AF7" w:rsidR="00F51534" w:rsidRPr="004B28F5" w:rsidRDefault="00F51534" w:rsidP="009C247B">
      <w:pPr>
        <w:pStyle w:val="REG-P1"/>
      </w:pPr>
      <w:r w:rsidRPr="004B28F5">
        <w:t xml:space="preserve">(2) </w:t>
      </w:r>
      <w:r w:rsidR="00A35E64" w:rsidRPr="004B28F5">
        <w:tab/>
      </w:r>
      <w:r w:rsidRPr="004B28F5">
        <w:t>The Authority must record the consideration of the above criteria, the evaluation</w:t>
      </w:r>
      <w:r w:rsidR="009C247B" w:rsidRPr="004B28F5">
        <w:t xml:space="preserve"> </w:t>
      </w:r>
      <w:r w:rsidRPr="004B28F5">
        <w:t>thereof as regards their relevance to contravention or failure under consideration and the outcome of</w:t>
      </w:r>
      <w:r w:rsidR="00A35E64" w:rsidRPr="004B28F5">
        <w:t xml:space="preserve"> </w:t>
      </w:r>
      <w:r w:rsidRPr="004B28F5">
        <w:t>such evaluation.</w:t>
      </w:r>
    </w:p>
    <w:p w14:paraId="0646F308" w14:textId="77777777" w:rsidR="00A35E64" w:rsidRPr="004B28F5" w:rsidRDefault="00A35E64" w:rsidP="00F51534">
      <w:pPr>
        <w:pStyle w:val="REG-P0"/>
      </w:pPr>
    </w:p>
    <w:p w14:paraId="73FECDD0" w14:textId="77777777" w:rsidR="00F51534" w:rsidRPr="004B28F5" w:rsidRDefault="00F51534" w:rsidP="00F51534">
      <w:pPr>
        <w:pStyle w:val="REG-P0"/>
        <w:rPr>
          <w:b/>
          <w:bCs/>
        </w:rPr>
      </w:pPr>
      <w:r w:rsidRPr="004B28F5">
        <w:rPr>
          <w:b/>
          <w:bCs/>
        </w:rPr>
        <w:t>False or misleading information</w:t>
      </w:r>
    </w:p>
    <w:p w14:paraId="6AE6401D" w14:textId="77777777" w:rsidR="00A35E64" w:rsidRPr="004B28F5" w:rsidRDefault="00A35E64" w:rsidP="00F51534">
      <w:pPr>
        <w:pStyle w:val="REG-P0"/>
        <w:rPr>
          <w:b/>
          <w:bCs/>
        </w:rPr>
      </w:pPr>
    </w:p>
    <w:p w14:paraId="2ECBA588" w14:textId="4A3E69E7" w:rsidR="00F51534" w:rsidRPr="004B28F5" w:rsidRDefault="00F51534" w:rsidP="00B4032A">
      <w:pPr>
        <w:pStyle w:val="REG-P1"/>
      </w:pPr>
      <w:r w:rsidRPr="004B28F5">
        <w:rPr>
          <w:b/>
          <w:bCs/>
        </w:rPr>
        <w:t xml:space="preserve">10. </w:t>
      </w:r>
      <w:r w:rsidR="00A35E64" w:rsidRPr="004B28F5">
        <w:rPr>
          <w:b/>
          <w:bCs/>
        </w:rPr>
        <w:tab/>
      </w:r>
      <w:r w:rsidRPr="004B28F5">
        <w:t>No person may furnish false or misleading information to the Authority or any other</w:t>
      </w:r>
      <w:r w:rsidR="00A35E64" w:rsidRPr="004B28F5">
        <w:t xml:space="preserve"> </w:t>
      </w:r>
      <w:r w:rsidRPr="004B28F5">
        <w:t>authority, or make any false or misleading statement to the Authority or any other authority, knowing</w:t>
      </w:r>
      <w:r w:rsidR="00A35E64" w:rsidRPr="004B28F5">
        <w:t xml:space="preserve"> </w:t>
      </w:r>
      <w:r w:rsidRPr="004B28F5">
        <w:t>such information or statement to be false or misleading, in terms of the Act or in terms of any</w:t>
      </w:r>
      <w:r w:rsidR="00A35E64" w:rsidRPr="004B28F5">
        <w:t xml:space="preserve"> </w:t>
      </w:r>
      <w:r w:rsidRPr="004B28F5">
        <w:t>regulation made under the Act.</w:t>
      </w:r>
    </w:p>
    <w:p w14:paraId="08ABAC8F" w14:textId="77777777" w:rsidR="00B4032A" w:rsidRPr="004B28F5" w:rsidRDefault="00B4032A" w:rsidP="00F51534">
      <w:pPr>
        <w:pStyle w:val="REG-P0"/>
        <w:rPr>
          <w:b/>
          <w:bCs/>
        </w:rPr>
      </w:pPr>
    </w:p>
    <w:p w14:paraId="559A31B7" w14:textId="1F187776" w:rsidR="00F51534" w:rsidRPr="004B28F5" w:rsidRDefault="00F51534" w:rsidP="00F51534">
      <w:pPr>
        <w:pStyle w:val="REG-P0"/>
        <w:rPr>
          <w:b/>
          <w:bCs/>
        </w:rPr>
      </w:pPr>
      <w:r w:rsidRPr="004B28F5">
        <w:rPr>
          <w:b/>
          <w:bCs/>
        </w:rPr>
        <w:t>Amendment of regulations</w:t>
      </w:r>
    </w:p>
    <w:p w14:paraId="6574139E" w14:textId="77777777" w:rsidR="00A35E64" w:rsidRPr="004B28F5" w:rsidRDefault="00A35E64" w:rsidP="00F51534">
      <w:pPr>
        <w:pStyle w:val="REG-P0"/>
        <w:rPr>
          <w:b/>
          <w:bCs/>
        </w:rPr>
      </w:pPr>
    </w:p>
    <w:p w14:paraId="0EA0FF5C" w14:textId="4E61CCF3" w:rsidR="00F51534" w:rsidRPr="004B28F5" w:rsidRDefault="00F51534" w:rsidP="00B4032A">
      <w:pPr>
        <w:pStyle w:val="REG-P1"/>
      </w:pPr>
      <w:r w:rsidRPr="004B28F5">
        <w:rPr>
          <w:b/>
          <w:bCs/>
        </w:rPr>
        <w:t xml:space="preserve">11. </w:t>
      </w:r>
      <w:r w:rsidR="00A35E64" w:rsidRPr="004B28F5">
        <w:rPr>
          <w:b/>
          <w:bCs/>
        </w:rPr>
        <w:tab/>
      </w:r>
      <w:r w:rsidRPr="004B28F5">
        <w:t>The regulations set out in the Annexure are hereby amended as set out in the third</w:t>
      </w:r>
      <w:r w:rsidR="00B4032A" w:rsidRPr="004B28F5">
        <w:t xml:space="preserve"> </w:t>
      </w:r>
      <w:r w:rsidRPr="004B28F5">
        <w:t>column of the table.</w:t>
      </w:r>
    </w:p>
    <w:p w14:paraId="3C8B5490" w14:textId="77777777" w:rsidR="00A35E64" w:rsidRPr="004B28F5" w:rsidRDefault="00A35E64" w:rsidP="00F51534">
      <w:pPr>
        <w:pStyle w:val="REG-P0"/>
      </w:pPr>
    </w:p>
    <w:p w14:paraId="51712FA2" w14:textId="77777777" w:rsidR="00F51534" w:rsidRPr="004B28F5" w:rsidRDefault="00F51534" w:rsidP="00F51534">
      <w:pPr>
        <w:pStyle w:val="REG-P0"/>
        <w:rPr>
          <w:b/>
          <w:bCs/>
        </w:rPr>
      </w:pPr>
      <w:r w:rsidRPr="004B28F5">
        <w:rPr>
          <w:b/>
          <w:bCs/>
        </w:rPr>
        <w:t>Transitional provision and commencement</w:t>
      </w:r>
    </w:p>
    <w:p w14:paraId="246B9E30" w14:textId="77777777" w:rsidR="00A35E64" w:rsidRPr="004B28F5" w:rsidRDefault="00A35E64" w:rsidP="00F51534">
      <w:pPr>
        <w:pStyle w:val="REG-P0"/>
        <w:rPr>
          <w:b/>
          <w:bCs/>
        </w:rPr>
      </w:pPr>
    </w:p>
    <w:p w14:paraId="0C904381" w14:textId="2A0D2D3F" w:rsidR="00F51534" w:rsidRPr="004B28F5" w:rsidRDefault="00F51534" w:rsidP="00B4032A">
      <w:pPr>
        <w:pStyle w:val="REG-P1"/>
      </w:pPr>
      <w:r w:rsidRPr="004B28F5">
        <w:rPr>
          <w:b/>
          <w:bCs/>
        </w:rPr>
        <w:t xml:space="preserve">12. </w:t>
      </w:r>
      <w:r w:rsidR="00A35E64" w:rsidRPr="004B28F5">
        <w:rPr>
          <w:b/>
          <w:bCs/>
        </w:rPr>
        <w:tab/>
      </w:r>
      <w:r w:rsidRPr="004B28F5">
        <w:t xml:space="preserve">(1) </w:t>
      </w:r>
      <w:r w:rsidR="00B4032A" w:rsidRPr="004B28F5">
        <w:tab/>
      </w:r>
      <w:r w:rsidRPr="004B28F5">
        <w:t>These Regulations do not apply to a contravention or failure which took</w:t>
      </w:r>
      <w:r w:rsidR="00B4032A" w:rsidRPr="004B28F5">
        <w:t xml:space="preserve"> </w:t>
      </w:r>
      <w:r w:rsidRPr="004B28F5">
        <w:t>place or which commenced prior to the commencement date set out in subregulation (2).</w:t>
      </w:r>
    </w:p>
    <w:p w14:paraId="56BF5E24" w14:textId="77777777" w:rsidR="00A35E64" w:rsidRPr="004B28F5" w:rsidRDefault="00A35E64" w:rsidP="00B4032A">
      <w:pPr>
        <w:pStyle w:val="REG-P1"/>
      </w:pPr>
    </w:p>
    <w:p w14:paraId="0E267708" w14:textId="0B3BC572" w:rsidR="00A35E64" w:rsidRPr="004B28F5" w:rsidRDefault="00F51534" w:rsidP="00B4032A">
      <w:pPr>
        <w:pStyle w:val="REG-P1"/>
      </w:pPr>
      <w:r w:rsidRPr="004B28F5">
        <w:t>(2)</w:t>
      </w:r>
      <w:r w:rsidR="00A35E64" w:rsidRPr="004B28F5">
        <w:tab/>
      </w:r>
      <w:r w:rsidRPr="004B28F5">
        <w:t xml:space="preserve"> These Regulations will become effective on date of publication of these Regulations</w:t>
      </w:r>
      <w:r w:rsidR="00A35E64" w:rsidRPr="004B28F5">
        <w:t xml:space="preserve"> </w:t>
      </w:r>
      <w:r w:rsidRPr="004B28F5">
        <w:t>in the Government Gazette (or on a specific date).</w:t>
      </w:r>
    </w:p>
    <w:p w14:paraId="0F125F83" w14:textId="77777777" w:rsidR="00B4032A" w:rsidRPr="004B28F5" w:rsidRDefault="00B4032A" w:rsidP="00F51534">
      <w:pPr>
        <w:pStyle w:val="REG-P0"/>
      </w:pPr>
    </w:p>
    <w:p w14:paraId="31F0B5D4" w14:textId="77777777" w:rsidR="00A35E64" w:rsidRPr="004B28F5" w:rsidRDefault="00A35E64">
      <w:pPr>
        <w:spacing w:after="200" w:line="276" w:lineRule="auto"/>
        <w:rPr>
          <w:rFonts w:eastAsia="Times New Roman" w:cs="Times New Roman"/>
        </w:rPr>
      </w:pPr>
      <w:r w:rsidRPr="004B28F5">
        <w:br w:type="page"/>
      </w:r>
    </w:p>
    <w:p w14:paraId="59122720" w14:textId="77777777" w:rsidR="00A35E64" w:rsidRPr="004B28F5" w:rsidRDefault="00A35E64" w:rsidP="00F51534">
      <w:pPr>
        <w:pStyle w:val="REG-P0"/>
      </w:pPr>
    </w:p>
    <w:p w14:paraId="72EB0BCA" w14:textId="77777777" w:rsidR="004942A7" w:rsidRPr="004B28F5" w:rsidRDefault="004942A7" w:rsidP="004942A7">
      <w:pPr>
        <w:autoSpaceDE w:val="0"/>
        <w:autoSpaceDN w:val="0"/>
        <w:adjustRightInd w:val="0"/>
        <w:jc w:val="center"/>
        <w:rPr>
          <w:rFonts w:cs="Times New Roman"/>
          <w:b/>
          <w:bCs/>
        </w:rPr>
      </w:pPr>
      <w:r w:rsidRPr="004B28F5">
        <w:rPr>
          <w:rFonts w:cs="Times New Roman"/>
          <w:b/>
          <w:bCs/>
        </w:rPr>
        <w:t>ANNEXURE A</w:t>
      </w:r>
    </w:p>
    <w:p w14:paraId="7454479A" w14:textId="77777777" w:rsidR="00177487" w:rsidRPr="004B28F5" w:rsidRDefault="00177487" w:rsidP="004942A7">
      <w:pPr>
        <w:autoSpaceDE w:val="0"/>
        <w:autoSpaceDN w:val="0"/>
        <w:adjustRightInd w:val="0"/>
        <w:jc w:val="center"/>
        <w:rPr>
          <w:rFonts w:cs="Times New Roman"/>
        </w:rPr>
      </w:pPr>
    </w:p>
    <w:p w14:paraId="3E303407" w14:textId="59F703A9" w:rsidR="004942A7" w:rsidRPr="004B28F5" w:rsidRDefault="004942A7" w:rsidP="004942A7">
      <w:pPr>
        <w:autoSpaceDE w:val="0"/>
        <w:autoSpaceDN w:val="0"/>
        <w:adjustRightInd w:val="0"/>
        <w:jc w:val="center"/>
        <w:rPr>
          <w:rFonts w:cs="Times New Roman"/>
        </w:rPr>
      </w:pPr>
      <w:r w:rsidRPr="004B28F5">
        <w:rPr>
          <w:rFonts w:cs="Times New Roman"/>
        </w:rPr>
        <w:t>(Regulation 11)</w:t>
      </w:r>
    </w:p>
    <w:p w14:paraId="5A48BCE5" w14:textId="77777777" w:rsidR="004942A7" w:rsidRPr="004B28F5" w:rsidRDefault="004942A7" w:rsidP="004942A7">
      <w:pPr>
        <w:autoSpaceDE w:val="0"/>
        <w:autoSpaceDN w:val="0"/>
        <w:adjustRightInd w:val="0"/>
        <w:jc w:val="center"/>
        <w:rPr>
          <w:rFonts w:cs="Times New Roman"/>
        </w:rPr>
      </w:pPr>
    </w:p>
    <w:tbl>
      <w:tblPr>
        <w:tblStyle w:val="TableGrid"/>
        <w:tblW w:w="0" w:type="auto"/>
        <w:tblLook w:val="04A0" w:firstRow="1" w:lastRow="0" w:firstColumn="1" w:lastColumn="0" w:noHBand="0" w:noVBand="1"/>
      </w:tblPr>
      <w:tblGrid>
        <w:gridCol w:w="2547"/>
        <w:gridCol w:w="2693"/>
        <w:gridCol w:w="3248"/>
      </w:tblGrid>
      <w:tr w:rsidR="004942A7" w:rsidRPr="004B28F5" w14:paraId="6559E3C6" w14:textId="77777777" w:rsidTr="00B2326D">
        <w:tc>
          <w:tcPr>
            <w:tcW w:w="2547" w:type="dxa"/>
          </w:tcPr>
          <w:p w14:paraId="33837A8E" w14:textId="77777777" w:rsidR="004942A7" w:rsidRPr="004B28F5" w:rsidRDefault="004942A7" w:rsidP="00C81AED">
            <w:pPr>
              <w:autoSpaceDE w:val="0"/>
              <w:autoSpaceDN w:val="0"/>
              <w:adjustRightInd w:val="0"/>
              <w:rPr>
                <w:rFonts w:cs="Times New Roman"/>
                <w:b/>
                <w:bCs/>
                <w:sz w:val="20"/>
                <w:szCs w:val="20"/>
              </w:rPr>
            </w:pPr>
            <w:r w:rsidRPr="004B28F5">
              <w:rPr>
                <w:rFonts w:cs="Times New Roman"/>
                <w:b/>
                <w:bCs/>
                <w:sz w:val="20"/>
                <w:szCs w:val="20"/>
              </w:rPr>
              <w:t>Column 1</w:t>
            </w:r>
          </w:p>
          <w:p w14:paraId="0CD35B05" w14:textId="24C28C2D" w:rsidR="004942A7" w:rsidRPr="004B28F5" w:rsidRDefault="004942A7" w:rsidP="00C81AED">
            <w:pPr>
              <w:autoSpaceDE w:val="0"/>
              <w:autoSpaceDN w:val="0"/>
              <w:adjustRightInd w:val="0"/>
              <w:rPr>
                <w:rFonts w:cs="Times New Roman"/>
                <w:b/>
                <w:bCs/>
                <w:sz w:val="20"/>
                <w:szCs w:val="20"/>
              </w:rPr>
            </w:pPr>
            <w:r w:rsidRPr="004B28F5">
              <w:rPr>
                <w:rFonts w:cs="Times New Roman"/>
                <w:b/>
                <w:bCs/>
                <w:sz w:val="20"/>
                <w:szCs w:val="20"/>
              </w:rPr>
              <w:t>Government Gazette</w:t>
            </w:r>
            <w:r w:rsidR="00177487" w:rsidRPr="004B28F5">
              <w:rPr>
                <w:rFonts w:cs="Times New Roman"/>
                <w:b/>
                <w:bCs/>
                <w:sz w:val="20"/>
                <w:szCs w:val="20"/>
              </w:rPr>
              <w:t xml:space="preserve"> </w:t>
            </w:r>
            <w:r w:rsidR="00177487" w:rsidRPr="004B28F5">
              <w:rPr>
                <w:rFonts w:cs="Times New Roman"/>
                <w:b/>
                <w:bCs/>
                <w:sz w:val="20"/>
                <w:szCs w:val="20"/>
              </w:rPr>
              <w:br/>
            </w:r>
            <w:r w:rsidRPr="004B28F5">
              <w:rPr>
                <w:rFonts w:cs="Times New Roman"/>
                <w:b/>
                <w:bCs/>
                <w:sz w:val="20"/>
                <w:szCs w:val="20"/>
              </w:rPr>
              <w:t>and Government Notice</w:t>
            </w:r>
          </w:p>
          <w:p w14:paraId="56884D99" w14:textId="65F724F1" w:rsidR="00BE22AC" w:rsidRPr="004B28F5" w:rsidRDefault="00BE22AC" w:rsidP="00BE22AC">
            <w:pPr>
              <w:pStyle w:val="REG-Amend"/>
              <w:rPr>
                <w:sz w:val="16"/>
              </w:rPr>
            </w:pPr>
            <w:r w:rsidRPr="004B28F5">
              <w:rPr>
                <w:sz w:val="16"/>
              </w:rPr>
              <w:t>[Throughout this list, the references to “Government Notice” should be “General Notice”.]</w:t>
            </w:r>
          </w:p>
          <w:p w14:paraId="2357884A" w14:textId="77777777" w:rsidR="004942A7" w:rsidRPr="004B28F5" w:rsidRDefault="004942A7" w:rsidP="00C81AED">
            <w:pPr>
              <w:autoSpaceDE w:val="0"/>
              <w:autoSpaceDN w:val="0"/>
              <w:adjustRightInd w:val="0"/>
              <w:rPr>
                <w:rFonts w:cs="Times New Roman"/>
                <w:sz w:val="20"/>
                <w:szCs w:val="20"/>
              </w:rPr>
            </w:pPr>
          </w:p>
        </w:tc>
        <w:tc>
          <w:tcPr>
            <w:tcW w:w="2693" w:type="dxa"/>
          </w:tcPr>
          <w:p w14:paraId="70143E92" w14:textId="77777777" w:rsidR="004942A7" w:rsidRPr="004B28F5" w:rsidRDefault="004942A7" w:rsidP="00C81AED">
            <w:pPr>
              <w:autoSpaceDE w:val="0"/>
              <w:autoSpaceDN w:val="0"/>
              <w:adjustRightInd w:val="0"/>
              <w:rPr>
                <w:rFonts w:cs="Times New Roman"/>
                <w:b/>
                <w:bCs/>
                <w:sz w:val="20"/>
                <w:szCs w:val="20"/>
              </w:rPr>
            </w:pPr>
            <w:r w:rsidRPr="004B28F5">
              <w:rPr>
                <w:rFonts w:cs="Times New Roman"/>
                <w:b/>
                <w:bCs/>
                <w:sz w:val="20"/>
                <w:szCs w:val="20"/>
              </w:rPr>
              <w:t>Column 2</w:t>
            </w:r>
          </w:p>
          <w:p w14:paraId="53B15003" w14:textId="77777777" w:rsidR="004942A7" w:rsidRPr="004B28F5" w:rsidRDefault="004942A7" w:rsidP="00C81AED">
            <w:pPr>
              <w:autoSpaceDE w:val="0"/>
              <w:autoSpaceDN w:val="0"/>
              <w:adjustRightInd w:val="0"/>
              <w:rPr>
                <w:rFonts w:cs="Times New Roman"/>
                <w:b/>
                <w:bCs/>
                <w:sz w:val="20"/>
                <w:szCs w:val="20"/>
              </w:rPr>
            </w:pPr>
            <w:r w:rsidRPr="004B28F5">
              <w:rPr>
                <w:rFonts w:cs="Times New Roman"/>
                <w:b/>
                <w:bCs/>
                <w:sz w:val="20"/>
                <w:szCs w:val="20"/>
              </w:rPr>
              <w:t>Title of Regulations</w:t>
            </w:r>
          </w:p>
          <w:p w14:paraId="54576F5C" w14:textId="77777777" w:rsidR="004942A7" w:rsidRPr="004B28F5" w:rsidRDefault="004942A7" w:rsidP="00C81AED">
            <w:pPr>
              <w:autoSpaceDE w:val="0"/>
              <w:autoSpaceDN w:val="0"/>
              <w:adjustRightInd w:val="0"/>
              <w:rPr>
                <w:rFonts w:cs="Times New Roman"/>
                <w:sz w:val="20"/>
                <w:szCs w:val="20"/>
              </w:rPr>
            </w:pPr>
          </w:p>
        </w:tc>
        <w:tc>
          <w:tcPr>
            <w:tcW w:w="3248" w:type="dxa"/>
          </w:tcPr>
          <w:p w14:paraId="39580852" w14:textId="77777777" w:rsidR="004942A7" w:rsidRPr="004B28F5" w:rsidRDefault="004942A7" w:rsidP="00C81AED">
            <w:pPr>
              <w:autoSpaceDE w:val="0"/>
              <w:autoSpaceDN w:val="0"/>
              <w:adjustRightInd w:val="0"/>
              <w:rPr>
                <w:rFonts w:cs="Times New Roman"/>
                <w:b/>
                <w:bCs/>
                <w:sz w:val="20"/>
                <w:szCs w:val="20"/>
              </w:rPr>
            </w:pPr>
            <w:r w:rsidRPr="004B28F5">
              <w:rPr>
                <w:rFonts w:cs="Times New Roman"/>
                <w:b/>
                <w:bCs/>
                <w:sz w:val="20"/>
                <w:szCs w:val="20"/>
              </w:rPr>
              <w:t>Column 3</w:t>
            </w:r>
          </w:p>
          <w:p w14:paraId="0143FAD9" w14:textId="77777777" w:rsidR="004942A7" w:rsidRPr="004B28F5" w:rsidRDefault="004942A7" w:rsidP="00C81AED">
            <w:pPr>
              <w:autoSpaceDE w:val="0"/>
              <w:autoSpaceDN w:val="0"/>
              <w:adjustRightInd w:val="0"/>
              <w:rPr>
                <w:rFonts w:cs="Times New Roman"/>
                <w:b/>
                <w:bCs/>
                <w:sz w:val="20"/>
                <w:szCs w:val="20"/>
              </w:rPr>
            </w:pPr>
            <w:r w:rsidRPr="004B28F5">
              <w:rPr>
                <w:rFonts w:cs="Times New Roman"/>
                <w:b/>
                <w:bCs/>
                <w:sz w:val="20"/>
                <w:szCs w:val="20"/>
              </w:rPr>
              <w:t>Extent of Amendment</w:t>
            </w:r>
          </w:p>
          <w:p w14:paraId="27FB0E22" w14:textId="77777777" w:rsidR="004942A7" w:rsidRPr="004B28F5" w:rsidRDefault="004942A7" w:rsidP="00C81AED">
            <w:pPr>
              <w:autoSpaceDE w:val="0"/>
              <w:autoSpaceDN w:val="0"/>
              <w:adjustRightInd w:val="0"/>
              <w:rPr>
                <w:rFonts w:cs="Times New Roman"/>
                <w:sz w:val="20"/>
                <w:szCs w:val="20"/>
              </w:rPr>
            </w:pPr>
          </w:p>
        </w:tc>
      </w:tr>
      <w:tr w:rsidR="004942A7" w:rsidRPr="004B28F5" w14:paraId="24D32ECD" w14:textId="77777777" w:rsidTr="00B2326D">
        <w:tc>
          <w:tcPr>
            <w:tcW w:w="2547" w:type="dxa"/>
          </w:tcPr>
          <w:p w14:paraId="100F784C" w14:textId="7C449287"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Gazette No.</w:t>
            </w:r>
            <w:r w:rsidR="00177487" w:rsidRPr="004B28F5">
              <w:rPr>
                <w:rFonts w:cs="Times New Roman"/>
                <w:sz w:val="20"/>
                <w:szCs w:val="20"/>
              </w:rPr>
              <w:t xml:space="preserve"> </w:t>
            </w:r>
            <w:r w:rsidRPr="004B28F5">
              <w:rPr>
                <w:rFonts w:cs="Times New Roman"/>
                <w:sz w:val="20"/>
                <w:szCs w:val="20"/>
              </w:rPr>
              <w:t>5037 of 13 September</w:t>
            </w:r>
            <w:r w:rsidR="00177487" w:rsidRPr="004B28F5">
              <w:rPr>
                <w:rFonts w:cs="Times New Roman"/>
                <w:sz w:val="20"/>
                <w:szCs w:val="20"/>
              </w:rPr>
              <w:t xml:space="preserve"> </w:t>
            </w:r>
            <w:r w:rsidRPr="004B28F5">
              <w:rPr>
                <w:rFonts w:cs="Times New Roman"/>
                <w:sz w:val="20"/>
                <w:szCs w:val="20"/>
              </w:rPr>
              <w:t>2012</w:t>
            </w:r>
          </w:p>
          <w:p w14:paraId="42568C6B" w14:textId="0115702D"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Notice No.</w:t>
            </w:r>
            <w:r w:rsidR="00177487" w:rsidRPr="004B28F5">
              <w:rPr>
                <w:rFonts w:cs="Times New Roman"/>
                <w:sz w:val="20"/>
                <w:szCs w:val="20"/>
              </w:rPr>
              <w:t xml:space="preserve"> </w:t>
            </w:r>
            <w:r w:rsidR="00FC468D" w:rsidRPr="004B28F5">
              <w:rPr>
                <w:rFonts w:cs="Times New Roman"/>
                <w:sz w:val="20"/>
                <w:szCs w:val="20"/>
              </w:rPr>
              <w:t>308 of 2012</w:t>
            </w:r>
          </w:p>
        </w:tc>
        <w:tc>
          <w:tcPr>
            <w:tcW w:w="2693" w:type="dxa"/>
          </w:tcPr>
          <w:p w14:paraId="4E62AD72" w14:textId="2FA8428A"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regarding</w:t>
            </w:r>
            <w:r w:rsidR="00177487" w:rsidRPr="004B28F5">
              <w:rPr>
                <w:rFonts w:cs="Times New Roman"/>
                <w:sz w:val="20"/>
                <w:szCs w:val="20"/>
              </w:rPr>
              <w:t xml:space="preserve"> </w:t>
            </w:r>
            <w:r w:rsidRPr="004B28F5">
              <w:rPr>
                <w:rFonts w:cs="Times New Roman"/>
                <w:sz w:val="20"/>
                <w:szCs w:val="20"/>
              </w:rPr>
              <w:t>Licence Conditions for</w:t>
            </w:r>
            <w:r w:rsidR="00177487" w:rsidRPr="004B28F5">
              <w:rPr>
                <w:rFonts w:cs="Times New Roman"/>
                <w:sz w:val="20"/>
                <w:szCs w:val="20"/>
              </w:rPr>
              <w:t xml:space="preserve"> </w:t>
            </w:r>
            <w:r w:rsidRPr="004B28F5">
              <w:rPr>
                <w:rFonts w:cs="Times New Roman"/>
                <w:sz w:val="20"/>
                <w:szCs w:val="20"/>
              </w:rPr>
              <w:t>Telecommunications Service</w:t>
            </w:r>
            <w:r w:rsidR="00177487" w:rsidRPr="004B28F5">
              <w:rPr>
                <w:rFonts w:cs="Times New Roman"/>
                <w:sz w:val="20"/>
                <w:szCs w:val="20"/>
              </w:rPr>
              <w:t xml:space="preserve"> </w:t>
            </w:r>
            <w:r w:rsidR="00FC468D" w:rsidRPr="004B28F5">
              <w:rPr>
                <w:rFonts w:cs="Times New Roman"/>
                <w:sz w:val="20"/>
                <w:szCs w:val="20"/>
              </w:rPr>
              <w:t>Licences</w:t>
            </w:r>
          </w:p>
        </w:tc>
        <w:tc>
          <w:tcPr>
            <w:tcW w:w="3248" w:type="dxa"/>
          </w:tcPr>
          <w:p w14:paraId="5EA61727" w14:textId="6BE40251"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Repea</w:t>
            </w:r>
            <w:r w:rsidR="00FC468D" w:rsidRPr="004B28F5">
              <w:rPr>
                <w:rFonts w:cs="Times New Roman"/>
                <w:sz w:val="20"/>
                <w:szCs w:val="20"/>
              </w:rPr>
              <w:t>l of regulations 21, 23 and 25.</w:t>
            </w:r>
          </w:p>
        </w:tc>
      </w:tr>
      <w:tr w:rsidR="004942A7" w:rsidRPr="004B28F5" w14:paraId="1071AD2A" w14:textId="77777777" w:rsidTr="00B2326D">
        <w:tc>
          <w:tcPr>
            <w:tcW w:w="2547" w:type="dxa"/>
          </w:tcPr>
          <w:p w14:paraId="108D5817" w14:textId="4C5B4682"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Gazette No.</w:t>
            </w:r>
            <w:r w:rsidR="00FC468D" w:rsidRPr="004B28F5">
              <w:rPr>
                <w:rFonts w:cs="Times New Roman"/>
                <w:sz w:val="20"/>
                <w:szCs w:val="20"/>
              </w:rPr>
              <w:t xml:space="preserve"> </w:t>
            </w:r>
            <w:r w:rsidRPr="004B28F5">
              <w:rPr>
                <w:rFonts w:cs="Times New Roman"/>
                <w:sz w:val="20"/>
                <w:szCs w:val="20"/>
              </w:rPr>
              <w:t>5037 of 13 September</w:t>
            </w:r>
            <w:r w:rsidR="00FC468D" w:rsidRPr="004B28F5">
              <w:rPr>
                <w:rFonts w:cs="Times New Roman"/>
                <w:sz w:val="20"/>
                <w:szCs w:val="20"/>
              </w:rPr>
              <w:t xml:space="preserve"> </w:t>
            </w:r>
            <w:r w:rsidRPr="004B28F5">
              <w:rPr>
                <w:rFonts w:cs="Times New Roman"/>
                <w:sz w:val="20"/>
                <w:szCs w:val="20"/>
              </w:rPr>
              <w:t>2012</w:t>
            </w:r>
          </w:p>
          <w:p w14:paraId="6E997319" w14:textId="21507290"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Notice No.</w:t>
            </w:r>
            <w:r w:rsidR="00FC468D" w:rsidRPr="004B28F5">
              <w:rPr>
                <w:rFonts w:cs="Times New Roman"/>
                <w:sz w:val="20"/>
                <w:szCs w:val="20"/>
              </w:rPr>
              <w:t xml:space="preserve"> 309 of 2012</w:t>
            </w:r>
          </w:p>
        </w:tc>
        <w:tc>
          <w:tcPr>
            <w:tcW w:w="2693" w:type="dxa"/>
          </w:tcPr>
          <w:p w14:paraId="7178BE51" w14:textId="72E2634B"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regarding Licence</w:t>
            </w:r>
            <w:r w:rsidR="00FC468D" w:rsidRPr="004B28F5">
              <w:rPr>
                <w:rFonts w:cs="Times New Roman"/>
                <w:sz w:val="20"/>
                <w:szCs w:val="20"/>
              </w:rPr>
              <w:t xml:space="preserve"> </w:t>
            </w:r>
            <w:r w:rsidRPr="004B28F5">
              <w:rPr>
                <w:rFonts w:cs="Times New Roman"/>
                <w:sz w:val="20"/>
                <w:szCs w:val="20"/>
              </w:rPr>
              <w:t>Conditions for Broadcasting</w:t>
            </w:r>
            <w:r w:rsidR="00FC468D" w:rsidRPr="004B28F5">
              <w:rPr>
                <w:rFonts w:cs="Times New Roman"/>
                <w:sz w:val="20"/>
                <w:szCs w:val="20"/>
              </w:rPr>
              <w:t xml:space="preserve"> Service Licences</w:t>
            </w:r>
          </w:p>
        </w:tc>
        <w:tc>
          <w:tcPr>
            <w:tcW w:w="3248" w:type="dxa"/>
          </w:tcPr>
          <w:p w14:paraId="283EE8B2" w14:textId="1539BFBD"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Repea</w:t>
            </w:r>
            <w:r w:rsidR="00FC468D" w:rsidRPr="004B28F5">
              <w:rPr>
                <w:rFonts w:cs="Times New Roman"/>
                <w:sz w:val="20"/>
                <w:szCs w:val="20"/>
              </w:rPr>
              <w:t>l of regulations 16, 18 and 20.</w:t>
            </w:r>
          </w:p>
        </w:tc>
      </w:tr>
      <w:tr w:rsidR="004942A7" w:rsidRPr="004B28F5" w14:paraId="11C2C7FD" w14:textId="77777777" w:rsidTr="00B2326D">
        <w:tc>
          <w:tcPr>
            <w:tcW w:w="2547" w:type="dxa"/>
          </w:tcPr>
          <w:p w14:paraId="2B7DDBD1" w14:textId="262B1FDB"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Gazette No.</w:t>
            </w:r>
            <w:r w:rsidR="00FC468D" w:rsidRPr="004B28F5">
              <w:rPr>
                <w:rFonts w:cs="Times New Roman"/>
                <w:sz w:val="20"/>
                <w:szCs w:val="20"/>
              </w:rPr>
              <w:t xml:space="preserve"> </w:t>
            </w:r>
            <w:r w:rsidRPr="004B28F5">
              <w:rPr>
                <w:rFonts w:cs="Times New Roman"/>
                <w:sz w:val="20"/>
                <w:szCs w:val="20"/>
              </w:rPr>
              <w:t>5269 of 19 August 2013</w:t>
            </w:r>
          </w:p>
          <w:p w14:paraId="6D4A9110" w14:textId="436CBFA1"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Notice No.</w:t>
            </w:r>
            <w:r w:rsidR="00FC468D" w:rsidRPr="004B28F5">
              <w:rPr>
                <w:rFonts w:cs="Times New Roman"/>
                <w:sz w:val="20"/>
                <w:szCs w:val="20"/>
              </w:rPr>
              <w:t xml:space="preserve"> 329 of 2013</w:t>
            </w:r>
          </w:p>
        </w:tc>
        <w:tc>
          <w:tcPr>
            <w:tcW w:w="2693" w:type="dxa"/>
          </w:tcPr>
          <w:p w14:paraId="7FFAF043" w14:textId="43166670" w:rsidR="00FC468D"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regarding</w:t>
            </w:r>
            <w:r w:rsidR="00FC468D" w:rsidRPr="004B28F5">
              <w:rPr>
                <w:rFonts w:cs="Times New Roman"/>
                <w:sz w:val="20"/>
                <w:szCs w:val="20"/>
              </w:rPr>
              <w:t xml:space="preserve"> </w:t>
            </w:r>
            <w:r w:rsidRPr="004B28F5">
              <w:rPr>
                <w:rFonts w:cs="Times New Roman"/>
                <w:sz w:val="20"/>
                <w:szCs w:val="20"/>
              </w:rPr>
              <w:t>Licence Conditions for Class</w:t>
            </w:r>
            <w:r w:rsidR="00FC468D" w:rsidRPr="004B28F5">
              <w:rPr>
                <w:rFonts w:cs="Times New Roman"/>
                <w:sz w:val="20"/>
                <w:szCs w:val="20"/>
              </w:rPr>
              <w:t xml:space="preserve"> </w:t>
            </w:r>
            <w:r w:rsidRPr="004B28F5">
              <w:rPr>
                <w:rFonts w:cs="Times New Roman"/>
                <w:sz w:val="20"/>
                <w:szCs w:val="20"/>
              </w:rPr>
              <w:t>Comprehensive Multiplex and</w:t>
            </w:r>
            <w:r w:rsidR="00FC468D" w:rsidRPr="004B28F5">
              <w:rPr>
                <w:rFonts w:cs="Times New Roman"/>
                <w:sz w:val="20"/>
                <w:szCs w:val="20"/>
              </w:rPr>
              <w:t xml:space="preserve"> </w:t>
            </w:r>
            <w:r w:rsidRPr="004B28F5">
              <w:rPr>
                <w:rFonts w:cs="Times New Roman"/>
                <w:sz w:val="20"/>
                <w:szCs w:val="20"/>
              </w:rPr>
              <w:t>Signal Distribution Service</w:t>
            </w:r>
            <w:r w:rsidR="00FC468D" w:rsidRPr="004B28F5">
              <w:rPr>
                <w:rFonts w:cs="Times New Roman"/>
                <w:sz w:val="20"/>
                <w:szCs w:val="20"/>
              </w:rPr>
              <w:t xml:space="preserve"> </w:t>
            </w:r>
            <w:r w:rsidRPr="004B28F5">
              <w:rPr>
                <w:rFonts w:cs="Times New Roman"/>
                <w:sz w:val="20"/>
                <w:szCs w:val="20"/>
              </w:rPr>
              <w:t>Licences, Multiplex Licences</w:t>
            </w:r>
            <w:r w:rsidR="00FC468D" w:rsidRPr="004B28F5">
              <w:rPr>
                <w:rFonts w:cs="Times New Roman"/>
                <w:sz w:val="20"/>
                <w:szCs w:val="20"/>
              </w:rPr>
              <w:t xml:space="preserve"> </w:t>
            </w:r>
            <w:r w:rsidRPr="004B28F5">
              <w:rPr>
                <w:rFonts w:cs="Times New Roman"/>
                <w:sz w:val="20"/>
                <w:szCs w:val="20"/>
              </w:rPr>
              <w:t>and Signal Distribution Service</w:t>
            </w:r>
            <w:r w:rsidR="00FC468D" w:rsidRPr="004B28F5">
              <w:rPr>
                <w:rFonts w:cs="Times New Roman"/>
                <w:sz w:val="20"/>
                <w:szCs w:val="20"/>
              </w:rPr>
              <w:t xml:space="preserve"> Licences</w:t>
            </w:r>
          </w:p>
        </w:tc>
        <w:tc>
          <w:tcPr>
            <w:tcW w:w="3248" w:type="dxa"/>
          </w:tcPr>
          <w:p w14:paraId="2D46D76A" w14:textId="13794E11" w:rsidR="004942A7" w:rsidRPr="004B28F5" w:rsidRDefault="00FC468D" w:rsidP="00C81AED">
            <w:pPr>
              <w:autoSpaceDE w:val="0"/>
              <w:autoSpaceDN w:val="0"/>
              <w:adjustRightInd w:val="0"/>
              <w:rPr>
                <w:rFonts w:cs="Times New Roman"/>
                <w:sz w:val="20"/>
                <w:szCs w:val="20"/>
              </w:rPr>
            </w:pPr>
            <w:r w:rsidRPr="004B28F5">
              <w:rPr>
                <w:rFonts w:cs="Times New Roman"/>
                <w:sz w:val="20"/>
                <w:szCs w:val="20"/>
              </w:rPr>
              <w:t>Repeal of regulation 22.</w:t>
            </w:r>
          </w:p>
        </w:tc>
      </w:tr>
      <w:tr w:rsidR="004942A7" w:rsidRPr="004B28F5" w14:paraId="11FC894D" w14:textId="77777777" w:rsidTr="00B2326D">
        <w:tc>
          <w:tcPr>
            <w:tcW w:w="2547" w:type="dxa"/>
          </w:tcPr>
          <w:p w14:paraId="3AD08B2B" w14:textId="01E7A8E3"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Gazette No.</w:t>
            </w:r>
            <w:r w:rsidR="00FC468D" w:rsidRPr="004B28F5">
              <w:rPr>
                <w:rFonts w:cs="Times New Roman"/>
                <w:sz w:val="20"/>
                <w:szCs w:val="20"/>
              </w:rPr>
              <w:t xml:space="preserve"> </w:t>
            </w:r>
            <w:r w:rsidRPr="004B28F5">
              <w:rPr>
                <w:rFonts w:cs="Times New Roman"/>
                <w:sz w:val="20"/>
                <w:szCs w:val="20"/>
              </w:rPr>
              <w:t>5357 of 6 December 2013</w:t>
            </w:r>
          </w:p>
          <w:p w14:paraId="25DE76B7" w14:textId="51521B09"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Notice No.</w:t>
            </w:r>
            <w:r w:rsidR="00FC468D" w:rsidRPr="004B28F5">
              <w:rPr>
                <w:rFonts w:cs="Times New Roman"/>
                <w:sz w:val="20"/>
                <w:szCs w:val="20"/>
              </w:rPr>
              <w:t xml:space="preserve"> </w:t>
            </w:r>
            <w:r w:rsidRPr="004B28F5">
              <w:rPr>
                <w:rFonts w:cs="Times New Roman"/>
                <w:sz w:val="20"/>
                <w:szCs w:val="20"/>
              </w:rPr>
              <w:t>474 of 2013</w:t>
            </w:r>
          </w:p>
        </w:tc>
        <w:tc>
          <w:tcPr>
            <w:tcW w:w="2693" w:type="dxa"/>
          </w:tcPr>
          <w:p w14:paraId="286CE753" w14:textId="6F4AB8B8"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Setting Out Cost</w:t>
            </w:r>
            <w:r w:rsidR="00FC468D" w:rsidRPr="004B28F5">
              <w:rPr>
                <w:rFonts w:cs="Times New Roman"/>
                <w:sz w:val="20"/>
                <w:szCs w:val="20"/>
              </w:rPr>
              <w:t xml:space="preserve"> </w:t>
            </w:r>
            <w:r w:rsidRPr="004B28F5">
              <w:rPr>
                <w:rFonts w:cs="Times New Roman"/>
                <w:sz w:val="20"/>
                <w:szCs w:val="20"/>
              </w:rPr>
              <w:t>Accounting Procedures and</w:t>
            </w:r>
            <w:r w:rsidR="00FC468D" w:rsidRPr="004B28F5">
              <w:rPr>
                <w:rFonts w:cs="Times New Roman"/>
                <w:sz w:val="20"/>
                <w:szCs w:val="20"/>
              </w:rPr>
              <w:t xml:space="preserve"> Reporting Requirements</w:t>
            </w:r>
          </w:p>
        </w:tc>
        <w:tc>
          <w:tcPr>
            <w:tcW w:w="3248" w:type="dxa"/>
          </w:tcPr>
          <w:p w14:paraId="2EC3C2C9" w14:textId="545B98EF"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The substitution for regulation 12 of the</w:t>
            </w:r>
            <w:r w:rsidR="00FC468D" w:rsidRPr="004B28F5">
              <w:rPr>
                <w:rFonts w:cs="Times New Roman"/>
                <w:sz w:val="20"/>
                <w:szCs w:val="20"/>
              </w:rPr>
              <w:t xml:space="preserve"> </w:t>
            </w:r>
            <w:r w:rsidRPr="004B28F5">
              <w:rPr>
                <w:rFonts w:cs="Times New Roman"/>
                <w:sz w:val="20"/>
                <w:szCs w:val="20"/>
              </w:rPr>
              <w:t>following regulation:</w:t>
            </w:r>
            <w:r w:rsidR="00FC468D" w:rsidRPr="004B28F5">
              <w:rPr>
                <w:rFonts w:cs="Times New Roman"/>
                <w:sz w:val="20"/>
                <w:szCs w:val="20"/>
              </w:rPr>
              <w:t xml:space="preserve"> </w:t>
            </w:r>
          </w:p>
          <w:p w14:paraId="5EE638D4" w14:textId="77777777" w:rsidR="00FC468D" w:rsidRPr="004B28F5" w:rsidRDefault="00FC468D" w:rsidP="00C81AED">
            <w:pPr>
              <w:autoSpaceDE w:val="0"/>
              <w:autoSpaceDN w:val="0"/>
              <w:adjustRightInd w:val="0"/>
              <w:rPr>
                <w:rFonts w:cs="Times New Roman"/>
                <w:sz w:val="20"/>
                <w:szCs w:val="20"/>
              </w:rPr>
            </w:pPr>
          </w:p>
          <w:p w14:paraId="271470C3" w14:textId="53EAACDF" w:rsidR="004942A7" w:rsidRPr="004B28F5" w:rsidRDefault="004942A7" w:rsidP="00C81AED">
            <w:pPr>
              <w:autoSpaceDE w:val="0"/>
              <w:autoSpaceDN w:val="0"/>
              <w:adjustRightInd w:val="0"/>
              <w:rPr>
                <w:rFonts w:cs="Times New Roman"/>
                <w:b/>
                <w:bCs/>
                <w:sz w:val="20"/>
                <w:szCs w:val="20"/>
              </w:rPr>
            </w:pPr>
            <w:r w:rsidRPr="004B28F5">
              <w:rPr>
                <w:rFonts w:cs="Times New Roman"/>
                <w:sz w:val="20"/>
                <w:szCs w:val="20"/>
              </w:rPr>
              <w:t>“</w:t>
            </w:r>
            <w:r w:rsidRPr="004B28F5">
              <w:rPr>
                <w:rFonts w:cs="Times New Roman"/>
                <w:b/>
                <w:bCs/>
                <w:sz w:val="20"/>
                <w:szCs w:val="20"/>
              </w:rPr>
              <w:t>12. Submission of information</w:t>
            </w:r>
          </w:p>
          <w:p w14:paraId="6CF6C9C4" w14:textId="77777777" w:rsidR="00FC468D" w:rsidRPr="004B28F5" w:rsidRDefault="00FC468D" w:rsidP="00C81AED">
            <w:pPr>
              <w:autoSpaceDE w:val="0"/>
              <w:autoSpaceDN w:val="0"/>
              <w:adjustRightInd w:val="0"/>
              <w:rPr>
                <w:rFonts w:cs="Times New Roman"/>
                <w:b/>
                <w:bCs/>
                <w:sz w:val="20"/>
                <w:szCs w:val="20"/>
              </w:rPr>
            </w:pPr>
          </w:p>
          <w:p w14:paraId="722509F9" w14:textId="4219A1D7"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A licensee must submit information and</w:t>
            </w:r>
            <w:r w:rsidR="00FC468D" w:rsidRPr="004B28F5">
              <w:rPr>
                <w:rFonts w:cs="Times New Roman"/>
                <w:sz w:val="20"/>
                <w:szCs w:val="20"/>
              </w:rPr>
              <w:t xml:space="preserve"> </w:t>
            </w:r>
            <w:r w:rsidRPr="004B28F5">
              <w:rPr>
                <w:rFonts w:cs="Times New Roman"/>
                <w:sz w:val="20"/>
                <w:szCs w:val="20"/>
              </w:rPr>
              <w:t>reports in the manner and format set out in</w:t>
            </w:r>
            <w:r w:rsidR="00FC468D" w:rsidRPr="004B28F5">
              <w:rPr>
                <w:rFonts w:cs="Times New Roman"/>
                <w:sz w:val="20"/>
                <w:szCs w:val="20"/>
              </w:rPr>
              <w:t xml:space="preserve"> </w:t>
            </w:r>
            <w:r w:rsidRPr="004B28F5">
              <w:rPr>
                <w:rFonts w:cs="Times New Roman"/>
                <w:sz w:val="20"/>
                <w:szCs w:val="20"/>
              </w:rPr>
              <w:t>the</w:t>
            </w:r>
            <w:r w:rsidR="00FC468D" w:rsidRPr="004B28F5">
              <w:rPr>
                <w:rFonts w:cs="Times New Roman"/>
                <w:sz w:val="20"/>
                <w:szCs w:val="20"/>
              </w:rPr>
              <w:t>se regulations.”.</w:t>
            </w:r>
          </w:p>
        </w:tc>
      </w:tr>
      <w:tr w:rsidR="004942A7" w:rsidRPr="004B28F5" w14:paraId="50344DC8" w14:textId="77777777" w:rsidTr="00B2326D">
        <w:tc>
          <w:tcPr>
            <w:tcW w:w="2547" w:type="dxa"/>
          </w:tcPr>
          <w:p w14:paraId="525E5359" w14:textId="790950AE"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Gazette No.</w:t>
            </w:r>
            <w:r w:rsidR="007A16AF" w:rsidRPr="004B28F5">
              <w:rPr>
                <w:rFonts w:cs="Times New Roman"/>
                <w:sz w:val="20"/>
                <w:szCs w:val="20"/>
              </w:rPr>
              <w:t xml:space="preserve"> </w:t>
            </w:r>
            <w:r w:rsidRPr="004B28F5">
              <w:rPr>
                <w:rFonts w:cs="Times New Roman"/>
                <w:sz w:val="20"/>
                <w:szCs w:val="20"/>
              </w:rPr>
              <w:t>5357 of 6 December 2013</w:t>
            </w:r>
          </w:p>
          <w:p w14:paraId="07512DA4" w14:textId="5C745CE5"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Government Notice No.</w:t>
            </w:r>
            <w:r w:rsidR="007A16AF" w:rsidRPr="004B28F5">
              <w:rPr>
                <w:rFonts w:cs="Times New Roman"/>
                <w:sz w:val="20"/>
                <w:szCs w:val="20"/>
              </w:rPr>
              <w:t xml:space="preserve"> 475 of 2013</w:t>
            </w:r>
          </w:p>
        </w:tc>
        <w:tc>
          <w:tcPr>
            <w:tcW w:w="2693" w:type="dxa"/>
          </w:tcPr>
          <w:p w14:paraId="5161C159" w14:textId="233DE88A"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Setting Out Minimum</w:t>
            </w:r>
            <w:r w:rsidR="007A16AF" w:rsidRPr="004B28F5">
              <w:rPr>
                <w:rFonts w:cs="Times New Roman"/>
                <w:sz w:val="20"/>
                <w:szCs w:val="20"/>
              </w:rPr>
              <w:t xml:space="preserve"> </w:t>
            </w:r>
            <w:r w:rsidRPr="004B28F5">
              <w:rPr>
                <w:rFonts w:cs="Times New Roman"/>
                <w:sz w:val="20"/>
                <w:szCs w:val="20"/>
              </w:rPr>
              <w:t>Technical Standards for Set-To</w:t>
            </w:r>
            <w:r w:rsidR="007A16AF" w:rsidRPr="004B28F5">
              <w:rPr>
                <w:rFonts w:cs="Times New Roman"/>
                <w:sz w:val="20"/>
                <w:szCs w:val="20"/>
              </w:rPr>
              <w:t>pBox Decoders</w:t>
            </w:r>
          </w:p>
        </w:tc>
        <w:tc>
          <w:tcPr>
            <w:tcW w:w="3248" w:type="dxa"/>
          </w:tcPr>
          <w:p w14:paraId="67D77870" w14:textId="29396006" w:rsidR="004942A7" w:rsidRPr="004B28F5" w:rsidRDefault="007A16AF" w:rsidP="00C81AED">
            <w:pPr>
              <w:autoSpaceDE w:val="0"/>
              <w:autoSpaceDN w:val="0"/>
              <w:adjustRightInd w:val="0"/>
              <w:rPr>
                <w:rFonts w:cs="Times New Roman"/>
                <w:sz w:val="20"/>
                <w:szCs w:val="20"/>
              </w:rPr>
            </w:pPr>
            <w:r w:rsidRPr="004B28F5">
              <w:rPr>
                <w:rFonts w:cs="Times New Roman"/>
                <w:sz w:val="20"/>
                <w:szCs w:val="20"/>
              </w:rPr>
              <w:t>Repeal of regulation 9(2).</w:t>
            </w:r>
          </w:p>
        </w:tc>
      </w:tr>
      <w:tr w:rsidR="004942A7" w:rsidRPr="004B28F5" w14:paraId="0F208946" w14:textId="77777777" w:rsidTr="00B2326D">
        <w:tc>
          <w:tcPr>
            <w:tcW w:w="2547" w:type="dxa"/>
          </w:tcPr>
          <w:p w14:paraId="607579C5" w14:textId="145914DF"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Gazette No.</w:t>
            </w:r>
            <w:r w:rsidR="007A16AF" w:rsidRPr="004B28F5">
              <w:rPr>
                <w:rFonts w:cs="Times New Roman"/>
                <w:sz w:val="20"/>
                <w:szCs w:val="20"/>
              </w:rPr>
              <w:t xml:space="preserve"> </w:t>
            </w:r>
            <w:r w:rsidRPr="004B28F5">
              <w:rPr>
                <w:rFonts w:cs="Times New Roman"/>
                <w:sz w:val="20"/>
                <w:szCs w:val="20"/>
              </w:rPr>
              <w:t>5659 of 30 January 2015</w:t>
            </w:r>
          </w:p>
          <w:p w14:paraId="37D43F28" w14:textId="4C9D14C7" w:rsidR="004942A7" w:rsidRPr="004B28F5" w:rsidRDefault="004942A7" w:rsidP="005A5364">
            <w:pPr>
              <w:autoSpaceDE w:val="0"/>
              <w:autoSpaceDN w:val="0"/>
              <w:adjustRightInd w:val="0"/>
              <w:rPr>
                <w:rFonts w:cs="Times New Roman"/>
                <w:sz w:val="20"/>
                <w:szCs w:val="20"/>
              </w:rPr>
            </w:pPr>
            <w:r w:rsidRPr="004B28F5">
              <w:rPr>
                <w:rFonts w:cs="Times New Roman"/>
                <w:sz w:val="20"/>
                <w:szCs w:val="20"/>
              </w:rPr>
              <w:t>Government Notice No.</w:t>
            </w:r>
            <w:r w:rsidR="007A16AF" w:rsidRPr="004B28F5">
              <w:rPr>
                <w:rFonts w:cs="Times New Roman"/>
                <w:sz w:val="20"/>
                <w:szCs w:val="20"/>
              </w:rPr>
              <w:t xml:space="preserve"> </w:t>
            </w:r>
            <w:r w:rsidRPr="004B28F5">
              <w:rPr>
                <w:rFonts w:cs="Times New Roman"/>
                <w:sz w:val="20"/>
                <w:szCs w:val="20"/>
              </w:rPr>
              <w:t>22 of 2015</w:t>
            </w:r>
          </w:p>
        </w:tc>
        <w:tc>
          <w:tcPr>
            <w:tcW w:w="2693" w:type="dxa"/>
          </w:tcPr>
          <w:p w14:paraId="55A34FE4" w14:textId="64606A64" w:rsidR="004942A7" w:rsidRPr="004B28F5" w:rsidRDefault="004942A7" w:rsidP="007A16AF">
            <w:pPr>
              <w:autoSpaceDE w:val="0"/>
              <w:autoSpaceDN w:val="0"/>
              <w:adjustRightInd w:val="0"/>
              <w:rPr>
                <w:rFonts w:cs="Times New Roman"/>
                <w:sz w:val="20"/>
                <w:szCs w:val="20"/>
              </w:rPr>
            </w:pPr>
            <w:r w:rsidRPr="004B28F5">
              <w:rPr>
                <w:rFonts w:cs="Times New Roman"/>
                <w:sz w:val="20"/>
                <w:szCs w:val="20"/>
              </w:rPr>
              <w:t>Regulations in respect of Type</w:t>
            </w:r>
            <w:r w:rsidR="007A16AF" w:rsidRPr="004B28F5">
              <w:rPr>
                <w:rFonts w:cs="Times New Roman"/>
                <w:sz w:val="20"/>
                <w:szCs w:val="20"/>
              </w:rPr>
              <w:t xml:space="preserve"> </w:t>
            </w:r>
            <w:r w:rsidRPr="004B28F5">
              <w:rPr>
                <w:rFonts w:cs="Times New Roman"/>
                <w:sz w:val="20"/>
                <w:szCs w:val="20"/>
              </w:rPr>
              <w:t>Approval and Technical Standards</w:t>
            </w:r>
            <w:r w:rsidR="007A16AF" w:rsidRPr="004B28F5">
              <w:rPr>
                <w:rFonts w:cs="Times New Roman"/>
                <w:sz w:val="20"/>
                <w:szCs w:val="20"/>
              </w:rPr>
              <w:t xml:space="preserve"> </w:t>
            </w:r>
            <w:r w:rsidRPr="004B28F5">
              <w:rPr>
                <w:rFonts w:cs="Times New Roman"/>
                <w:sz w:val="20"/>
                <w:szCs w:val="20"/>
              </w:rPr>
              <w:t>for Telecommunications</w:t>
            </w:r>
            <w:r w:rsidR="007A16AF" w:rsidRPr="004B28F5">
              <w:rPr>
                <w:rFonts w:cs="Times New Roman"/>
                <w:sz w:val="20"/>
                <w:szCs w:val="20"/>
              </w:rPr>
              <w:t xml:space="preserve"> </w:t>
            </w:r>
            <w:r w:rsidRPr="004B28F5">
              <w:rPr>
                <w:rFonts w:cs="Times New Roman"/>
                <w:sz w:val="20"/>
                <w:szCs w:val="20"/>
              </w:rPr>
              <w:t>Equipment</w:t>
            </w:r>
          </w:p>
        </w:tc>
        <w:tc>
          <w:tcPr>
            <w:tcW w:w="3248" w:type="dxa"/>
          </w:tcPr>
          <w:p w14:paraId="39445FEB" w14:textId="7DB356EA" w:rsidR="004942A7" w:rsidRPr="004B28F5" w:rsidRDefault="007A16AF" w:rsidP="00C81AED">
            <w:pPr>
              <w:autoSpaceDE w:val="0"/>
              <w:autoSpaceDN w:val="0"/>
              <w:adjustRightInd w:val="0"/>
              <w:rPr>
                <w:rFonts w:cs="Times New Roman"/>
                <w:sz w:val="20"/>
                <w:szCs w:val="20"/>
              </w:rPr>
            </w:pPr>
            <w:r w:rsidRPr="004B28F5">
              <w:rPr>
                <w:rFonts w:cs="Times New Roman"/>
                <w:sz w:val="20"/>
                <w:szCs w:val="20"/>
              </w:rPr>
              <w:t>Repeal of regulation 16(2).</w:t>
            </w:r>
          </w:p>
        </w:tc>
      </w:tr>
      <w:tr w:rsidR="004942A7" w:rsidRPr="004B28F5" w14:paraId="6DD62939" w14:textId="77777777" w:rsidTr="00B2326D">
        <w:tc>
          <w:tcPr>
            <w:tcW w:w="2547" w:type="dxa"/>
          </w:tcPr>
          <w:p w14:paraId="01F6653D" w14:textId="3CB743D6"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Gazette No.</w:t>
            </w:r>
            <w:r w:rsidR="007A16AF" w:rsidRPr="004B28F5">
              <w:rPr>
                <w:rFonts w:cs="Times New Roman"/>
                <w:sz w:val="20"/>
                <w:szCs w:val="20"/>
              </w:rPr>
              <w:t xml:space="preserve"> </w:t>
            </w:r>
            <w:r w:rsidRPr="004B28F5">
              <w:rPr>
                <w:rFonts w:cs="Times New Roman"/>
                <w:sz w:val="20"/>
                <w:szCs w:val="20"/>
              </w:rPr>
              <w:t>5713 of 21 April 2015</w:t>
            </w:r>
          </w:p>
          <w:p w14:paraId="62052B8C" w14:textId="730D4529"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Notice No.</w:t>
            </w:r>
            <w:r w:rsidR="007A16AF" w:rsidRPr="004B28F5">
              <w:rPr>
                <w:rFonts w:cs="Times New Roman"/>
                <w:sz w:val="20"/>
                <w:szCs w:val="20"/>
              </w:rPr>
              <w:t xml:space="preserve"> 152 of 2015</w:t>
            </w:r>
          </w:p>
        </w:tc>
        <w:tc>
          <w:tcPr>
            <w:tcW w:w="2693" w:type="dxa"/>
          </w:tcPr>
          <w:p w14:paraId="574AED35" w14:textId="150EB52B"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Notice of Regulations Prescribing</w:t>
            </w:r>
            <w:r w:rsidR="007A16AF" w:rsidRPr="004B28F5">
              <w:rPr>
                <w:rFonts w:cs="Times New Roman"/>
                <w:sz w:val="20"/>
                <w:szCs w:val="20"/>
              </w:rPr>
              <w:t xml:space="preserve"> </w:t>
            </w:r>
            <w:r w:rsidRPr="004B28F5">
              <w:rPr>
                <w:rFonts w:cs="Times New Roman"/>
                <w:sz w:val="20"/>
                <w:szCs w:val="20"/>
              </w:rPr>
              <w:t>Quality of Service Standards</w:t>
            </w:r>
            <w:r w:rsidR="007A16AF" w:rsidRPr="004B28F5">
              <w:rPr>
                <w:rFonts w:cs="Times New Roman"/>
                <w:sz w:val="20"/>
                <w:szCs w:val="20"/>
              </w:rPr>
              <w:t xml:space="preserve"> </w:t>
            </w:r>
            <w:r w:rsidRPr="004B28F5">
              <w:rPr>
                <w:rFonts w:cs="Times New Roman"/>
                <w:sz w:val="20"/>
                <w:szCs w:val="20"/>
              </w:rPr>
              <w:t>Applicable to Service Licensees</w:t>
            </w:r>
          </w:p>
          <w:p w14:paraId="707AEBCF" w14:textId="77777777" w:rsidR="004942A7" w:rsidRPr="004B28F5" w:rsidRDefault="004942A7" w:rsidP="00C81AED">
            <w:pPr>
              <w:autoSpaceDE w:val="0"/>
              <w:autoSpaceDN w:val="0"/>
              <w:adjustRightInd w:val="0"/>
              <w:rPr>
                <w:rFonts w:cs="Times New Roman"/>
                <w:sz w:val="20"/>
                <w:szCs w:val="20"/>
              </w:rPr>
            </w:pPr>
          </w:p>
        </w:tc>
        <w:tc>
          <w:tcPr>
            <w:tcW w:w="3248" w:type="dxa"/>
          </w:tcPr>
          <w:p w14:paraId="64F3F687" w14:textId="4E050086"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(a) The substitution for regulation 7 of</w:t>
            </w:r>
            <w:r w:rsidR="007A16AF" w:rsidRPr="004B28F5">
              <w:rPr>
                <w:rFonts w:cs="Times New Roman"/>
                <w:sz w:val="20"/>
                <w:szCs w:val="20"/>
              </w:rPr>
              <w:t xml:space="preserve"> </w:t>
            </w:r>
            <w:r w:rsidRPr="004B28F5">
              <w:rPr>
                <w:rFonts w:cs="Times New Roman"/>
                <w:sz w:val="20"/>
                <w:szCs w:val="20"/>
              </w:rPr>
              <w:t>the following regulation:</w:t>
            </w:r>
          </w:p>
          <w:p w14:paraId="30F1EB39" w14:textId="77777777" w:rsidR="007A16AF" w:rsidRPr="004B28F5" w:rsidRDefault="007A16AF" w:rsidP="00C81AED">
            <w:pPr>
              <w:autoSpaceDE w:val="0"/>
              <w:autoSpaceDN w:val="0"/>
              <w:adjustRightInd w:val="0"/>
              <w:rPr>
                <w:rFonts w:cs="Times New Roman"/>
                <w:sz w:val="20"/>
                <w:szCs w:val="20"/>
              </w:rPr>
            </w:pPr>
          </w:p>
          <w:p w14:paraId="7E4594D2" w14:textId="467CC1FA" w:rsidR="004942A7" w:rsidRPr="004B28F5" w:rsidRDefault="004942A7" w:rsidP="00C81AED">
            <w:pPr>
              <w:autoSpaceDE w:val="0"/>
              <w:autoSpaceDN w:val="0"/>
              <w:adjustRightInd w:val="0"/>
              <w:rPr>
                <w:rFonts w:cs="Times New Roman"/>
                <w:b/>
                <w:bCs/>
                <w:sz w:val="20"/>
                <w:szCs w:val="20"/>
              </w:rPr>
            </w:pPr>
            <w:r w:rsidRPr="004B28F5">
              <w:rPr>
                <w:rFonts w:cs="Times New Roman"/>
                <w:sz w:val="20"/>
                <w:szCs w:val="20"/>
              </w:rPr>
              <w:t>“</w:t>
            </w:r>
            <w:r w:rsidRPr="004B28F5">
              <w:rPr>
                <w:rFonts w:cs="Times New Roman"/>
                <w:b/>
                <w:bCs/>
                <w:sz w:val="20"/>
                <w:szCs w:val="20"/>
              </w:rPr>
              <w:t>7. Submission of information</w:t>
            </w:r>
          </w:p>
          <w:p w14:paraId="3B2A6917" w14:textId="77777777" w:rsidR="007A16AF" w:rsidRPr="004B28F5" w:rsidRDefault="007A16AF" w:rsidP="00C81AED">
            <w:pPr>
              <w:autoSpaceDE w:val="0"/>
              <w:autoSpaceDN w:val="0"/>
              <w:adjustRightInd w:val="0"/>
              <w:rPr>
                <w:rFonts w:cs="Times New Roman"/>
                <w:b/>
                <w:bCs/>
                <w:sz w:val="20"/>
                <w:szCs w:val="20"/>
              </w:rPr>
            </w:pPr>
          </w:p>
          <w:p w14:paraId="2D9BD5BD" w14:textId="6331B2E3"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A licensee must submit information and</w:t>
            </w:r>
            <w:r w:rsidR="007A16AF" w:rsidRPr="004B28F5">
              <w:rPr>
                <w:rFonts w:cs="Times New Roman"/>
                <w:sz w:val="20"/>
                <w:szCs w:val="20"/>
              </w:rPr>
              <w:t xml:space="preserve"> </w:t>
            </w:r>
            <w:r w:rsidRPr="004B28F5">
              <w:rPr>
                <w:rFonts w:cs="Times New Roman"/>
                <w:sz w:val="20"/>
                <w:szCs w:val="20"/>
              </w:rPr>
              <w:t>reports in the manner and format as set out</w:t>
            </w:r>
            <w:r w:rsidR="007A16AF" w:rsidRPr="004B28F5">
              <w:rPr>
                <w:rFonts w:cs="Times New Roman"/>
                <w:sz w:val="20"/>
                <w:szCs w:val="20"/>
              </w:rPr>
              <w:t xml:space="preserve"> </w:t>
            </w:r>
            <w:r w:rsidRPr="004B28F5">
              <w:rPr>
                <w:rFonts w:cs="Times New Roman"/>
                <w:sz w:val="20"/>
                <w:szCs w:val="20"/>
              </w:rPr>
              <w:t>in these regulations.”; and</w:t>
            </w:r>
          </w:p>
          <w:p w14:paraId="04A89B31" w14:textId="77777777" w:rsidR="007A16AF" w:rsidRPr="004B28F5" w:rsidRDefault="007A16AF" w:rsidP="00C81AED">
            <w:pPr>
              <w:autoSpaceDE w:val="0"/>
              <w:autoSpaceDN w:val="0"/>
              <w:adjustRightInd w:val="0"/>
              <w:rPr>
                <w:rFonts w:cs="Times New Roman"/>
                <w:sz w:val="20"/>
                <w:szCs w:val="20"/>
              </w:rPr>
            </w:pPr>
          </w:p>
          <w:p w14:paraId="5BE1FD0D" w14:textId="69EFE0FE"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(b) the substitution for regulation 8 of the</w:t>
            </w:r>
            <w:r w:rsidR="007A16AF" w:rsidRPr="004B28F5">
              <w:rPr>
                <w:rFonts w:cs="Times New Roman"/>
                <w:sz w:val="20"/>
                <w:szCs w:val="20"/>
              </w:rPr>
              <w:t xml:space="preserve"> </w:t>
            </w:r>
            <w:r w:rsidRPr="004B28F5">
              <w:rPr>
                <w:rFonts w:cs="Times New Roman"/>
                <w:sz w:val="20"/>
                <w:szCs w:val="20"/>
              </w:rPr>
              <w:t>following regulation:</w:t>
            </w:r>
          </w:p>
          <w:p w14:paraId="32974FF5" w14:textId="77777777" w:rsidR="007A16AF" w:rsidRPr="004B28F5" w:rsidRDefault="007A16AF" w:rsidP="00C81AED">
            <w:pPr>
              <w:autoSpaceDE w:val="0"/>
              <w:autoSpaceDN w:val="0"/>
              <w:adjustRightInd w:val="0"/>
              <w:rPr>
                <w:rFonts w:cs="Times New Roman"/>
                <w:sz w:val="20"/>
                <w:szCs w:val="20"/>
              </w:rPr>
            </w:pPr>
          </w:p>
          <w:p w14:paraId="07B5BDA8" w14:textId="77777777" w:rsidR="004942A7" w:rsidRPr="004B28F5" w:rsidRDefault="004942A7" w:rsidP="00EF05BE">
            <w:pPr>
              <w:autoSpaceDE w:val="0"/>
              <w:autoSpaceDN w:val="0"/>
              <w:adjustRightInd w:val="0"/>
              <w:ind w:left="567" w:hanging="567"/>
              <w:rPr>
                <w:rFonts w:cs="Times New Roman"/>
                <w:b/>
                <w:bCs/>
                <w:sz w:val="20"/>
                <w:szCs w:val="20"/>
              </w:rPr>
            </w:pPr>
            <w:r w:rsidRPr="004B28F5">
              <w:rPr>
                <w:rFonts w:cs="Times New Roman"/>
                <w:sz w:val="20"/>
                <w:szCs w:val="20"/>
              </w:rPr>
              <w:t>“</w:t>
            </w:r>
            <w:r w:rsidRPr="004B28F5">
              <w:rPr>
                <w:rFonts w:cs="Times New Roman"/>
                <w:b/>
                <w:bCs/>
                <w:sz w:val="20"/>
                <w:szCs w:val="20"/>
              </w:rPr>
              <w:t>8. Contraventions and failures</w:t>
            </w:r>
          </w:p>
          <w:p w14:paraId="5E1F5F0A" w14:textId="77777777" w:rsidR="007A16AF" w:rsidRPr="004B28F5" w:rsidRDefault="007A16AF" w:rsidP="00C81AED">
            <w:pPr>
              <w:autoSpaceDE w:val="0"/>
              <w:autoSpaceDN w:val="0"/>
              <w:adjustRightInd w:val="0"/>
              <w:rPr>
                <w:rFonts w:cs="Times New Roman"/>
                <w:sz w:val="20"/>
                <w:szCs w:val="20"/>
              </w:rPr>
            </w:pPr>
          </w:p>
          <w:p w14:paraId="6EC74605" w14:textId="5C124862" w:rsidR="004942A7" w:rsidRPr="004B28F5" w:rsidRDefault="004942A7" w:rsidP="00B2326D">
            <w:pPr>
              <w:autoSpaceDE w:val="0"/>
              <w:autoSpaceDN w:val="0"/>
              <w:adjustRightInd w:val="0"/>
              <w:rPr>
                <w:rFonts w:cs="Times New Roman"/>
                <w:sz w:val="20"/>
                <w:szCs w:val="20"/>
              </w:rPr>
            </w:pPr>
            <w:r w:rsidRPr="004B28F5">
              <w:rPr>
                <w:rFonts w:cs="Times New Roman"/>
                <w:sz w:val="20"/>
                <w:szCs w:val="20"/>
              </w:rPr>
              <w:t>Each failure to comply with, or</w:t>
            </w:r>
            <w:r w:rsidR="007A16AF" w:rsidRPr="004B28F5">
              <w:rPr>
                <w:rFonts w:cs="Times New Roman"/>
                <w:sz w:val="20"/>
                <w:szCs w:val="20"/>
              </w:rPr>
              <w:t xml:space="preserve"> </w:t>
            </w:r>
            <w:r w:rsidRPr="004B28F5">
              <w:rPr>
                <w:rFonts w:cs="Times New Roman"/>
                <w:sz w:val="20"/>
                <w:szCs w:val="20"/>
              </w:rPr>
              <w:t>contravention of, a quality of service</w:t>
            </w:r>
            <w:r w:rsidR="007A16AF" w:rsidRPr="004B28F5">
              <w:rPr>
                <w:rFonts w:cs="Times New Roman"/>
                <w:sz w:val="20"/>
                <w:szCs w:val="20"/>
              </w:rPr>
              <w:t xml:space="preserve"> </w:t>
            </w:r>
            <w:r w:rsidRPr="004B28F5">
              <w:rPr>
                <w:rFonts w:cs="Times New Roman"/>
                <w:sz w:val="20"/>
                <w:szCs w:val="20"/>
              </w:rPr>
              <w:t>standard set out in items 1 to 3 of</w:t>
            </w:r>
            <w:r w:rsidR="007A16AF" w:rsidRPr="004B28F5">
              <w:rPr>
                <w:rFonts w:cs="Times New Roman"/>
                <w:sz w:val="20"/>
                <w:szCs w:val="20"/>
              </w:rPr>
              <w:t xml:space="preserve"> </w:t>
            </w:r>
            <w:r w:rsidRPr="004B28F5">
              <w:rPr>
                <w:rFonts w:cs="Times New Roman"/>
                <w:sz w:val="20"/>
                <w:szCs w:val="20"/>
              </w:rPr>
              <w:t>Annexure A, and each such repeated</w:t>
            </w:r>
            <w:r w:rsidR="007A16AF" w:rsidRPr="004B28F5">
              <w:rPr>
                <w:rFonts w:cs="Times New Roman"/>
                <w:sz w:val="20"/>
                <w:szCs w:val="20"/>
              </w:rPr>
              <w:t xml:space="preserve"> </w:t>
            </w:r>
            <w:r w:rsidRPr="004B28F5">
              <w:rPr>
                <w:rFonts w:cs="Times New Roman"/>
                <w:sz w:val="20"/>
                <w:szCs w:val="20"/>
              </w:rPr>
              <w:t>failure or contravention, constitutes</w:t>
            </w:r>
            <w:r w:rsidR="007A16AF" w:rsidRPr="004B28F5">
              <w:rPr>
                <w:rFonts w:cs="Times New Roman"/>
                <w:sz w:val="20"/>
                <w:szCs w:val="20"/>
              </w:rPr>
              <w:t xml:space="preserve"> </w:t>
            </w:r>
            <w:r w:rsidRPr="004B28F5">
              <w:rPr>
                <w:rFonts w:cs="Times New Roman"/>
                <w:sz w:val="20"/>
                <w:szCs w:val="20"/>
              </w:rPr>
              <w:t>a separate failure or contravention</w:t>
            </w:r>
            <w:r w:rsidR="007A16AF" w:rsidRPr="004B28F5">
              <w:rPr>
                <w:rFonts w:cs="Times New Roman"/>
                <w:sz w:val="20"/>
                <w:szCs w:val="20"/>
              </w:rPr>
              <w:t xml:space="preserve"> </w:t>
            </w:r>
            <w:r w:rsidRPr="004B28F5">
              <w:rPr>
                <w:rFonts w:cs="Times New Roman"/>
                <w:sz w:val="20"/>
                <w:szCs w:val="20"/>
              </w:rPr>
              <w:t>with regard to which a penalty may be</w:t>
            </w:r>
            <w:r w:rsidR="007A16AF" w:rsidRPr="004B28F5">
              <w:rPr>
                <w:rFonts w:cs="Times New Roman"/>
                <w:sz w:val="20"/>
                <w:szCs w:val="20"/>
              </w:rPr>
              <w:t xml:space="preserve"> </w:t>
            </w:r>
            <w:r w:rsidRPr="004B28F5">
              <w:rPr>
                <w:rFonts w:cs="Times New Roman"/>
                <w:sz w:val="20"/>
                <w:szCs w:val="20"/>
              </w:rPr>
              <w:t>imposed.”.</w:t>
            </w:r>
          </w:p>
        </w:tc>
      </w:tr>
      <w:tr w:rsidR="004942A7" w:rsidRPr="004B28F5" w14:paraId="3A3C01DC" w14:textId="77777777" w:rsidTr="00B2326D">
        <w:tc>
          <w:tcPr>
            <w:tcW w:w="2547" w:type="dxa"/>
          </w:tcPr>
          <w:p w14:paraId="101BC6BF" w14:textId="1FAF8526"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lastRenderedPageBreak/>
              <w:t>Government Gazette No.</w:t>
            </w:r>
            <w:r w:rsidR="007A16AF" w:rsidRPr="004B28F5">
              <w:rPr>
                <w:rFonts w:cs="Times New Roman"/>
                <w:sz w:val="20"/>
                <w:szCs w:val="20"/>
              </w:rPr>
              <w:t xml:space="preserve"> </w:t>
            </w:r>
            <w:r w:rsidRPr="004B28F5">
              <w:rPr>
                <w:rFonts w:cs="Times New Roman"/>
                <w:sz w:val="20"/>
                <w:szCs w:val="20"/>
              </w:rPr>
              <w:t>5983 of 1 April 2016</w:t>
            </w:r>
          </w:p>
          <w:p w14:paraId="5332A931" w14:textId="52EB0CF5"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Notice No.</w:t>
            </w:r>
            <w:r w:rsidR="007A16AF" w:rsidRPr="004B28F5">
              <w:rPr>
                <w:rFonts w:cs="Times New Roman"/>
                <w:sz w:val="20"/>
                <w:szCs w:val="20"/>
              </w:rPr>
              <w:t xml:space="preserve"> </w:t>
            </w:r>
            <w:r w:rsidR="00BE22AC" w:rsidRPr="004B28F5">
              <w:rPr>
                <w:rFonts w:cs="Times New Roman"/>
                <w:sz w:val="20"/>
                <w:szCs w:val="20"/>
              </w:rPr>
              <w:t>97 of 2016</w:t>
            </w:r>
          </w:p>
        </w:tc>
        <w:tc>
          <w:tcPr>
            <w:tcW w:w="2693" w:type="dxa"/>
          </w:tcPr>
          <w:p w14:paraId="57C454EB" w14:textId="78599118"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Prescribing the</w:t>
            </w:r>
            <w:r w:rsidR="007A16AF" w:rsidRPr="004B28F5">
              <w:rPr>
                <w:rFonts w:cs="Times New Roman"/>
                <w:sz w:val="20"/>
                <w:szCs w:val="20"/>
              </w:rPr>
              <w:t xml:space="preserve"> </w:t>
            </w:r>
            <w:r w:rsidRPr="004B28F5">
              <w:rPr>
                <w:rFonts w:cs="Times New Roman"/>
                <w:sz w:val="20"/>
                <w:szCs w:val="20"/>
              </w:rPr>
              <w:t>National Numbering Plan</w:t>
            </w:r>
            <w:r w:rsidR="007A16AF" w:rsidRPr="004B28F5">
              <w:rPr>
                <w:rFonts w:cs="Times New Roman"/>
                <w:sz w:val="20"/>
                <w:szCs w:val="20"/>
              </w:rPr>
              <w:t xml:space="preserve"> </w:t>
            </w:r>
            <w:r w:rsidRPr="004B28F5">
              <w:rPr>
                <w:rFonts w:cs="Times New Roman"/>
                <w:sz w:val="20"/>
                <w:szCs w:val="20"/>
              </w:rPr>
              <w:t>for Use in the Provision of</w:t>
            </w:r>
            <w:r w:rsidR="007A16AF" w:rsidRPr="004B28F5">
              <w:rPr>
                <w:rFonts w:cs="Times New Roman"/>
                <w:sz w:val="20"/>
                <w:szCs w:val="20"/>
              </w:rPr>
              <w:t xml:space="preserve"> </w:t>
            </w:r>
            <w:r w:rsidRPr="004B28F5">
              <w:rPr>
                <w:rFonts w:cs="Times New Roman"/>
                <w:sz w:val="20"/>
                <w:szCs w:val="20"/>
              </w:rPr>
              <w:t>Telecommunications Services</w:t>
            </w:r>
            <w:r w:rsidR="007A16AF" w:rsidRPr="004B28F5">
              <w:rPr>
                <w:rFonts w:cs="Times New Roman"/>
                <w:sz w:val="20"/>
                <w:szCs w:val="20"/>
              </w:rPr>
              <w:t xml:space="preserve"> </w:t>
            </w:r>
            <w:r w:rsidRPr="004B28F5">
              <w:rPr>
                <w:rFonts w:cs="Times New Roman"/>
                <w:sz w:val="20"/>
                <w:szCs w:val="20"/>
              </w:rPr>
              <w:t>in the Republic of Namibia,</w:t>
            </w:r>
            <w:r w:rsidR="007A16AF" w:rsidRPr="004B28F5">
              <w:rPr>
                <w:rFonts w:cs="Times New Roman"/>
                <w:sz w:val="20"/>
                <w:szCs w:val="20"/>
              </w:rPr>
              <w:t xml:space="preserve"> </w:t>
            </w:r>
            <w:r w:rsidRPr="004B28F5">
              <w:rPr>
                <w:rFonts w:cs="Times New Roman"/>
                <w:sz w:val="20"/>
                <w:szCs w:val="20"/>
              </w:rPr>
              <w:t>Numbering</w:t>
            </w:r>
            <w:r w:rsidR="007A16AF" w:rsidRPr="004B28F5">
              <w:rPr>
                <w:rFonts w:cs="Times New Roman"/>
                <w:sz w:val="20"/>
                <w:szCs w:val="20"/>
              </w:rPr>
              <w:t xml:space="preserve"> </w:t>
            </w:r>
            <w:r w:rsidRPr="004B28F5">
              <w:rPr>
                <w:rFonts w:cs="Times New Roman"/>
                <w:sz w:val="20"/>
                <w:szCs w:val="20"/>
              </w:rPr>
              <w:t>Licence Fees and Procedures for</w:t>
            </w:r>
            <w:r w:rsidR="007A16AF" w:rsidRPr="004B28F5">
              <w:rPr>
                <w:rFonts w:cs="Times New Roman"/>
                <w:sz w:val="20"/>
                <w:szCs w:val="20"/>
              </w:rPr>
              <w:t xml:space="preserve"> Number Licences</w:t>
            </w:r>
          </w:p>
        </w:tc>
        <w:tc>
          <w:tcPr>
            <w:tcW w:w="3248" w:type="dxa"/>
          </w:tcPr>
          <w:p w14:paraId="21FAA88B" w14:textId="77777777"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(a) The amendment of regulation 16 -</w:t>
            </w:r>
          </w:p>
          <w:p w14:paraId="59C20ADA" w14:textId="77777777" w:rsidR="007A16AF" w:rsidRPr="004B28F5" w:rsidRDefault="007A16AF" w:rsidP="00C81AED">
            <w:pPr>
              <w:autoSpaceDE w:val="0"/>
              <w:autoSpaceDN w:val="0"/>
              <w:adjustRightInd w:val="0"/>
              <w:rPr>
                <w:rFonts w:cs="Times New Roman"/>
                <w:sz w:val="20"/>
                <w:szCs w:val="20"/>
              </w:rPr>
            </w:pPr>
          </w:p>
          <w:p w14:paraId="07FD4A11" w14:textId="4EA3ABD2" w:rsidR="004942A7" w:rsidRPr="004B28F5" w:rsidRDefault="004942A7" w:rsidP="007A16AF">
            <w:pPr>
              <w:autoSpaceDE w:val="0"/>
              <w:autoSpaceDN w:val="0"/>
              <w:adjustRightInd w:val="0"/>
              <w:ind w:left="567"/>
              <w:rPr>
                <w:rFonts w:cs="Times New Roman"/>
                <w:sz w:val="20"/>
                <w:szCs w:val="20"/>
              </w:rPr>
            </w:pPr>
            <w:r w:rsidRPr="004B28F5">
              <w:rPr>
                <w:rFonts w:cs="Times New Roman"/>
                <w:sz w:val="20"/>
                <w:szCs w:val="20"/>
              </w:rPr>
              <w:t>(i) by the repeal of subregulation (2);</w:t>
            </w:r>
            <w:r w:rsidR="007A16AF" w:rsidRPr="004B28F5">
              <w:rPr>
                <w:rFonts w:cs="Times New Roman"/>
                <w:sz w:val="20"/>
                <w:szCs w:val="20"/>
              </w:rPr>
              <w:t xml:space="preserve"> </w:t>
            </w:r>
            <w:r w:rsidRPr="004B28F5">
              <w:rPr>
                <w:rFonts w:cs="Times New Roman"/>
                <w:sz w:val="20"/>
                <w:szCs w:val="20"/>
              </w:rPr>
              <w:t>and</w:t>
            </w:r>
          </w:p>
          <w:p w14:paraId="78038355" w14:textId="77777777" w:rsidR="007A16AF" w:rsidRPr="004B28F5" w:rsidRDefault="007A16AF" w:rsidP="007A16AF">
            <w:pPr>
              <w:autoSpaceDE w:val="0"/>
              <w:autoSpaceDN w:val="0"/>
              <w:adjustRightInd w:val="0"/>
              <w:ind w:left="567"/>
              <w:rPr>
                <w:rFonts w:cs="Times New Roman"/>
                <w:sz w:val="20"/>
                <w:szCs w:val="20"/>
              </w:rPr>
            </w:pPr>
          </w:p>
          <w:p w14:paraId="6FAF2DDB" w14:textId="5AA99544" w:rsidR="004942A7" w:rsidRPr="004B28F5" w:rsidRDefault="004942A7" w:rsidP="007A16AF">
            <w:pPr>
              <w:autoSpaceDE w:val="0"/>
              <w:autoSpaceDN w:val="0"/>
              <w:adjustRightInd w:val="0"/>
              <w:ind w:left="567"/>
              <w:rPr>
                <w:rFonts w:cs="Times New Roman"/>
                <w:sz w:val="20"/>
                <w:szCs w:val="20"/>
              </w:rPr>
            </w:pPr>
            <w:r w:rsidRPr="004B28F5">
              <w:rPr>
                <w:rFonts w:cs="Times New Roman"/>
                <w:sz w:val="20"/>
                <w:szCs w:val="20"/>
              </w:rPr>
              <w:t>(ii) by the substitution for</w:t>
            </w:r>
            <w:r w:rsidR="007A16AF" w:rsidRPr="004B28F5">
              <w:rPr>
                <w:rFonts w:cs="Times New Roman"/>
                <w:sz w:val="20"/>
                <w:szCs w:val="20"/>
              </w:rPr>
              <w:t xml:space="preserve"> </w:t>
            </w:r>
            <w:r w:rsidRPr="004B28F5">
              <w:rPr>
                <w:rFonts w:cs="Times New Roman"/>
                <w:sz w:val="20"/>
                <w:szCs w:val="20"/>
              </w:rPr>
              <w:t>subregulation (3) of the following</w:t>
            </w:r>
            <w:r w:rsidR="007A16AF" w:rsidRPr="004B28F5">
              <w:rPr>
                <w:rFonts w:cs="Times New Roman"/>
                <w:sz w:val="20"/>
                <w:szCs w:val="20"/>
              </w:rPr>
              <w:t xml:space="preserve"> </w:t>
            </w:r>
            <w:r w:rsidRPr="004B28F5">
              <w:rPr>
                <w:rFonts w:cs="Times New Roman"/>
                <w:sz w:val="20"/>
                <w:szCs w:val="20"/>
              </w:rPr>
              <w:t>subregulation:</w:t>
            </w:r>
          </w:p>
          <w:p w14:paraId="0BC9EC5F" w14:textId="77777777" w:rsidR="007A16AF" w:rsidRPr="004B28F5" w:rsidRDefault="007A16AF" w:rsidP="00C81AED">
            <w:pPr>
              <w:autoSpaceDE w:val="0"/>
              <w:autoSpaceDN w:val="0"/>
              <w:adjustRightInd w:val="0"/>
              <w:rPr>
                <w:rFonts w:cs="Times New Roman"/>
                <w:sz w:val="20"/>
                <w:szCs w:val="20"/>
              </w:rPr>
            </w:pPr>
          </w:p>
          <w:p w14:paraId="39EB5161" w14:textId="27F065BA" w:rsidR="004942A7" w:rsidRPr="004B28F5" w:rsidRDefault="007A16AF" w:rsidP="00C81AED">
            <w:pPr>
              <w:autoSpaceDE w:val="0"/>
              <w:autoSpaceDN w:val="0"/>
              <w:adjustRightInd w:val="0"/>
              <w:rPr>
                <w:rFonts w:cs="Times New Roman"/>
                <w:sz w:val="20"/>
                <w:szCs w:val="20"/>
              </w:rPr>
            </w:pPr>
            <w:r w:rsidRPr="004B28F5">
              <w:rPr>
                <w:rFonts w:cs="Times New Roman"/>
                <w:sz w:val="20"/>
                <w:szCs w:val="20"/>
              </w:rPr>
              <w:t xml:space="preserve">     </w:t>
            </w:r>
            <w:r w:rsidR="004942A7" w:rsidRPr="004B28F5">
              <w:rPr>
                <w:rFonts w:cs="Times New Roman"/>
                <w:sz w:val="20"/>
                <w:szCs w:val="20"/>
              </w:rPr>
              <w:t>“(3) Where the Authority finds that</w:t>
            </w:r>
            <w:r w:rsidRPr="004B28F5">
              <w:rPr>
                <w:rFonts w:cs="Times New Roman"/>
                <w:sz w:val="20"/>
                <w:szCs w:val="20"/>
              </w:rPr>
              <w:t xml:space="preserve"> </w:t>
            </w:r>
            <w:r w:rsidR="004942A7" w:rsidRPr="004B28F5">
              <w:rPr>
                <w:rFonts w:cs="Times New Roman"/>
                <w:sz w:val="20"/>
                <w:szCs w:val="20"/>
              </w:rPr>
              <w:t>a licensee has failed to comply with a</w:t>
            </w:r>
            <w:r w:rsidRPr="004B28F5">
              <w:rPr>
                <w:rFonts w:cs="Times New Roman"/>
                <w:sz w:val="20"/>
                <w:szCs w:val="20"/>
              </w:rPr>
              <w:t xml:space="preserve"> </w:t>
            </w:r>
            <w:r w:rsidR="004942A7" w:rsidRPr="004B28F5">
              <w:rPr>
                <w:rFonts w:cs="Times New Roman"/>
                <w:sz w:val="20"/>
                <w:szCs w:val="20"/>
              </w:rPr>
              <w:t>responsibility, an obligation or a term or</w:t>
            </w:r>
            <w:r w:rsidRPr="004B28F5">
              <w:rPr>
                <w:rFonts w:cs="Times New Roman"/>
                <w:sz w:val="20"/>
                <w:szCs w:val="20"/>
              </w:rPr>
              <w:t xml:space="preserve"> </w:t>
            </w:r>
            <w:r w:rsidR="004942A7" w:rsidRPr="004B28F5">
              <w:rPr>
                <w:rFonts w:cs="Times New Roman"/>
                <w:sz w:val="20"/>
                <w:szCs w:val="20"/>
              </w:rPr>
              <w:t>condition subject to which numbering</w:t>
            </w:r>
            <w:r w:rsidRPr="004B28F5">
              <w:rPr>
                <w:rFonts w:cs="Times New Roman"/>
                <w:sz w:val="20"/>
                <w:szCs w:val="20"/>
              </w:rPr>
              <w:t xml:space="preserve"> </w:t>
            </w:r>
            <w:r w:rsidR="004942A7" w:rsidRPr="004B28F5">
              <w:rPr>
                <w:rFonts w:cs="Times New Roman"/>
                <w:sz w:val="20"/>
                <w:szCs w:val="20"/>
              </w:rPr>
              <w:t>resources were allocated to such licensee,</w:t>
            </w:r>
            <w:r w:rsidRPr="004B28F5">
              <w:rPr>
                <w:rFonts w:cs="Times New Roman"/>
                <w:sz w:val="20"/>
                <w:szCs w:val="20"/>
              </w:rPr>
              <w:t xml:space="preserve"> </w:t>
            </w:r>
            <w:r w:rsidR="004942A7" w:rsidRPr="004B28F5">
              <w:rPr>
                <w:rFonts w:cs="Times New Roman"/>
                <w:sz w:val="20"/>
                <w:szCs w:val="20"/>
              </w:rPr>
              <w:t>the Authority may -</w:t>
            </w:r>
          </w:p>
          <w:p w14:paraId="471DC1B9" w14:textId="77777777" w:rsidR="007A16AF" w:rsidRPr="004B28F5" w:rsidRDefault="007A16AF" w:rsidP="00C81AED">
            <w:pPr>
              <w:autoSpaceDE w:val="0"/>
              <w:autoSpaceDN w:val="0"/>
              <w:adjustRightInd w:val="0"/>
              <w:rPr>
                <w:rFonts w:cs="Times New Roman"/>
                <w:sz w:val="20"/>
                <w:szCs w:val="20"/>
              </w:rPr>
            </w:pPr>
          </w:p>
          <w:p w14:paraId="1F6E6E72" w14:textId="083797E8" w:rsidR="004942A7" w:rsidRPr="004B28F5" w:rsidRDefault="004942A7" w:rsidP="007A16AF">
            <w:pPr>
              <w:autoSpaceDE w:val="0"/>
              <w:autoSpaceDN w:val="0"/>
              <w:adjustRightInd w:val="0"/>
              <w:ind w:left="567"/>
              <w:rPr>
                <w:rFonts w:cs="Times New Roman"/>
                <w:sz w:val="20"/>
                <w:szCs w:val="20"/>
              </w:rPr>
            </w:pPr>
            <w:r w:rsidRPr="004B28F5">
              <w:rPr>
                <w:rFonts w:cs="Times New Roman"/>
                <w:sz w:val="20"/>
                <w:szCs w:val="20"/>
              </w:rPr>
              <w:t>(a) impose an appropriate penalty on</w:t>
            </w:r>
            <w:r w:rsidR="007A16AF" w:rsidRPr="004B28F5">
              <w:rPr>
                <w:rFonts w:cs="Times New Roman"/>
                <w:sz w:val="20"/>
                <w:szCs w:val="20"/>
              </w:rPr>
              <w:t xml:space="preserve"> </w:t>
            </w:r>
            <w:r w:rsidRPr="004B28F5">
              <w:rPr>
                <w:rFonts w:cs="Times New Roman"/>
                <w:sz w:val="20"/>
                <w:szCs w:val="20"/>
              </w:rPr>
              <w:t>such licensee in accordance with</w:t>
            </w:r>
            <w:r w:rsidR="007A16AF" w:rsidRPr="004B28F5">
              <w:rPr>
                <w:rFonts w:cs="Times New Roman"/>
                <w:sz w:val="20"/>
                <w:szCs w:val="20"/>
              </w:rPr>
              <w:t xml:space="preserve"> </w:t>
            </w:r>
            <w:r w:rsidRPr="004B28F5">
              <w:rPr>
                <w:rFonts w:cs="Times New Roman"/>
                <w:sz w:val="20"/>
                <w:szCs w:val="20"/>
              </w:rPr>
              <w:t>regulations made under section 129(2)</w:t>
            </w:r>
            <w:r w:rsidR="007A16AF" w:rsidRPr="004B28F5">
              <w:rPr>
                <w:rFonts w:cs="Times New Roman"/>
                <w:sz w:val="20"/>
                <w:szCs w:val="20"/>
              </w:rPr>
              <w:t xml:space="preserve"> </w:t>
            </w:r>
            <w:r w:rsidRPr="004B28F5">
              <w:rPr>
                <w:rFonts w:cs="Times New Roman"/>
                <w:sz w:val="20"/>
                <w:szCs w:val="20"/>
              </w:rPr>
              <w:t>of the Act; and</w:t>
            </w:r>
          </w:p>
          <w:p w14:paraId="57CB5A2C" w14:textId="77777777" w:rsidR="007A16AF" w:rsidRPr="004B28F5" w:rsidRDefault="007A16AF" w:rsidP="007A16AF">
            <w:pPr>
              <w:autoSpaceDE w:val="0"/>
              <w:autoSpaceDN w:val="0"/>
              <w:adjustRightInd w:val="0"/>
              <w:ind w:left="567"/>
              <w:rPr>
                <w:rFonts w:cs="Times New Roman"/>
                <w:sz w:val="20"/>
                <w:szCs w:val="20"/>
              </w:rPr>
            </w:pPr>
          </w:p>
          <w:p w14:paraId="28B67DB5" w14:textId="231A2F99" w:rsidR="004942A7" w:rsidRPr="004B28F5" w:rsidRDefault="004942A7" w:rsidP="007A16AF">
            <w:pPr>
              <w:autoSpaceDE w:val="0"/>
              <w:autoSpaceDN w:val="0"/>
              <w:adjustRightInd w:val="0"/>
              <w:ind w:left="567"/>
              <w:rPr>
                <w:rFonts w:cs="Times New Roman"/>
                <w:sz w:val="20"/>
                <w:szCs w:val="20"/>
              </w:rPr>
            </w:pPr>
            <w:r w:rsidRPr="004B28F5">
              <w:rPr>
                <w:rFonts w:cs="Times New Roman"/>
                <w:sz w:val="20"/>
                <w:szCs w:val="20"/>
              </w:rPr>
              <w:t>(b) in addition to paragraph (a), withdraw</w:t>
            </w:r>
            <w:r w:rsidR="007A16AF" w:rsidRPr="004B28F5">
              <w:rPr>
                <w:rFonts w:cs="Times New Roman"/>
                <w:sz w:val="20"/>
                <w:szCs w:val="20"/>
              </w:rPr>
              <w:t xml:space="preserve"> </w:t>
            </w:r>
            <w:r w:rsidRPr="004B28F5">
              <w:rPr>
                <w:rFonts w:cs="Times New Roman"/>
                <w:sz w:val="20"/>
                <w:szCs w:val="20"/>
              </w:rPr>
              <w:t>one or more of such licensee’s rights</w:t>
            </w:r>
            <w:r w:rsidR="007A16AF" w:rsidRPr="004B28F5">
              <w:rPr>
                <w:rFonts w:cs="Times New Roman"/>
                <w:sz w:val="20"/>
                <w:szCs w:val="20"/>
              </w:rPr>
              <w:t xml:space="preserve"> </w:t>
            </w:r>
            <w:r w:rsidRPr="004B28F5">
              <w:rPr>
                <w:rFonts w:cs="Times New Roman"/>
                <w:sz w:val="20"/>
                <w:szCs w:val="20"/>
              </w:rPr>
              <w:t>to use numbering resources allocated</w:t>
            </w:r>
            <w:r w:rsidR="007A16AF" w:rsidRPr="004B28F5">
              <w:rPr>
                <w:rFonts w:cs="Times New Roman"/>
                <w:sz w:val="20"/>
                <w:szCs w:val="20"/>
              </w:rPr>
              <w:t xml:space="preserve"> </w:t>
            </w:r>
            <w:r w:rsidRPr="004B28F5">
              <w:rPr>
                <w:rFonts w:cs="Times New Roman"/>
                <w:sz w:val="20"/>
                <w:szCs w:val="20"/>
              </w:rPr>
              <w:t>to that licensee and regulation 21(5)</w:t>
            </w:r>
            <w:r w:rsidR="007A16AF" w:rsidRPr="004B28F5">
              <w:rPr>
                <w:rFonts w:cs="Times New Roman"/>
                <w:sz w:val="20"/>
                <w:szCs w:val="20"/>
              </w:rPr>
              <w:t xml:space="preserve"> </w:t>
            </w:r>
            <w:r w:rsidRPr="004B28F5">
              <w:rPr>
                <w:rFonts w:cs="Times New Roman"/>
                <w:sz w:val="20"/>
                <w:szCs w:val="20"/>
              </w:rPr>
              <w:t>applies to such withdrawal with the</w:t>
            </w:r>
            <w:r w:rsidR="007A16AF" w:rsidRPr="004B28F5">
              <w:rPr>
                <w:rFonts w:cs="Times New Roman"/>
                <w:sz w:val="20"/>
                <w:szCs w:val="20"/>
              </w:rPr>
              <w:t xml:space="preserve"> </w:t>
            </w:r>
            <w:r w:rsidRPr="004B28F5">
              <w:rPr>
                <w:rFonts w:cs="Times New Roman"/>
                <w:sz w:val="20"/>
                <w:szCs w:val="20"/>
              </w:rPr>
              <w:t>necessary changes.”;</w:t>
            </w:r>
          </w:p>
          <w:p w14:paraId="3EA0C31E" w14:textId="77777777" w:rsidR="007A16AF" w:rsidRPr="004B28F5" w:rsidRDefault="007A16AF" w:rsidP="007A16AF">
            <w:pPr>
              <w:autoSpaceDE w:val="0"/>
              <w:autoSpaceDN w:val="0"/>
              <w:adjustRightInd w:val="0"/>
              <w:ind w:left="567"/>
              <w:rPr>
                <w:rFonts w:cs="Times New Roman"/>
                <w:sz w:val="20"/>
                <w:szCs w:val="20"/>
              </w:rPr>
            </w:pPr>
          </w:p>
          <w:p w14:paraId="5764CA1D" w14:textId="0DDBBF19"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(b) the repeal of regulation 40(2) to (6);</w:t>
            </w:r>
            <w:r w:rsidR="004F59A9" w:rsidRPr="004B28F5">
              <w:rPr>
                <w:rFonts w:cs="Times New Roman"/>
                <w:sz w:val="20"/>
                <w:szCs w:val="20"/>
              </w:rPr>
              <w:t xml:space="preserve"> </w:t>
            </w:r>
            <w:r w:rsidRPr="004B28F5">
              <w:rPr>
                <w:rFonts w:cs="Times New Roman"/>
                <w:sz w:val="20"/>
                <w:szCs w:val="20"/>
              </w:rPr>
              <w:t>and</w:t>
            </w:r>
          </w:p>
          <w:p w14:paraId="423EDF26" w14:textId="77777777" w:rsidR="004F59A9" w:rsidRPr="004B28F5" w:rsidRDefault="004F59A9" w:rsidP="00C81AED">
            <w:pPr>
              <w:autoSpaceDE w:val="0"/>
              <w:autoSpaceDN w:val="0"/>
              <w:adjustRightInd w:val="0"/>
              <w:rPr>
                <w:rFonts w:cs="Times New Roman"/>
                <w:sz w:val="20"/>
                <w:szCs w:val="20"/>
              </w:rPr>
            </w:pPr>
          </w:p>
          <w:p w14:paraId="50AA8EFB" w14:textId="77777777"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(c) the repeal of item 8 of Annexure 1A.</w:t>
            </w:r>
          </w:p>
        </w:tc>
      </w:tr>
      <w:tr w:rsidR="004942A7" w:rsidRPr="004B28F5" w14:paraId="156F6672" w14:textId="77777777" w:rsidTr="00B2326D">
        <w:tc>
          <w:tcPr>
            <w:tcW w:w="2547" w:type="dxa"/>
          </w:tcPr>
          <w:p w14:paraId="0B1692E1" w14:textId="10596104"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Gazette No.</w:t>
            </w:r>
            <w:r w:rsidR="004F59A9" w:rsidRPr="004B28F5">
              <w:rPr>
                <w:rFonts w:cs="Times New Roman"/>
                <w:sz w:val="20"/>
                <w:szCs w:val="20"/>
              </w:rPr>
              <w:t xml:space="preserve"> </w:t>
            </w:r>
            <w:r w:rsidRPr="004B28F5">
              <w:rPr>
                <w:rFonts w:cs="Times New Roman"/>
                <w:sz w:val="20"/>
                <w:szCs w:val="20"/>
              </w:rPr>
              <w:t>6141 of 4 October 2016</w:t>
            </w:r>
          </w:p>
          <w:p w14:paraId="2CBB009E" w14:textId="6E01490B" w:rsidR="004942A7" w:rsidRPr="004B28F5" w:rsidRDefault="004942A7" w:rsidP="004F59A9">
            <w:pPr>
              <w:autoSpaceDE w:val="0"/>
              <w:autoSpaceDN w:val="0"/>
              <w:adjustRightInd w:val="0"/>
              <w:rPr>
                <w:rFonts w:cs="Times New Roman"/>
                <w:sz w:val="20"/>
                <w:szCs w:val="20"/>
              </w:rPr>
            </w:pPr>
            <w:r w:rsidRPr="004B28F5">
              <w:rPr>
                <w:rFonts w:cs="Times New Roman"/>
                <w:sz w:val="20"/>
                <w:szCs w:val="20"/>
              </w:rPr>
              <w:t>Government Notice No.</w:t>
            </w:r>
            <w:r w:rsidR="004F59A9" w:rsidRPr="004B28F5">
              <w:rPr>
                <w:rFonts w:cs="Times New Roman"/>
                <w:sz w:val="20"/>
                <w:szCs w:val="20"/>
              </w:rPr>
              <w:t xml:space="preserve"> </w:t>
            </w:r>
            <w:r w:rsidRPr="004B28F5">
              <w:rPr>
                <w:rFonts w:cs="Times New Roman"/>
                <w:sz w:val="20"/>
                <w:szCs w:val="20"/>
              </w:rPr>
              <w:t>400 of 2016</w:t>
            </w:r>
          </w:p>
        </w:tc>
        <w:tc>
          <w:tcPr>
            <w:tcW w:w="2693" w:type="dxa"/>
          </w:tcPr>
          <w:p w14:paraId="0F551690" w14:textId="7AFD6817"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Prescribing Sharing</w:t>
            </w:r>
            <w:r w:rsidR="004F59A9" w:rsidRPr="004B28F5">
              <w:rPr>
                <w:rFonts w:cs="Times New Roman"/>
                <w:sz w:val="20"/>
                <w:szCs w:val="20"/>
              </w:rPr>
              <w:t xml:space="preserve"> </w:t>
            </w:r>
            <w:r w:rsidRPr="004B28F5">
              <w:rPr>
                <w:rFonts w:cs="Times New Roman"/>
                <w:sz w:val="20"/>
                <w:szCs w:val="20"/>
              </w:rPr>
              <w:t>of Infrastructure</w:t>
            </w:r>
          </w:p>
          <w:p w14:paraId="4E4F4723" w14:textId="77777777" w:rsidR="004942A7" w:rsidRPr="004B28F5" w:rsidRDefault="004942A7" w:rsidP="00C81AED">
            <w:pPr>
              <w:autoSpaceDE w:val="0"/>
              <w:autoSpaceDN w:val="0"/>
              <w:adjustRightInd w:val="0"/>
              <w:rPr>
                <w:rFonts w:cs="Times New Roman"/>
                <w:sz w:val="20"/>
                <w:szCs w:val="20"/>
              </w:rPr>
            </w:pPr>
          </w:p>
        </w:tc>
        <w:tc>
          <w:tcPr>
            <w:tcW w:w="3248" w:type="dxa"/>
          </w:tcPr>
          <w:p w14:paraId="1D41EC83" w14:textId="21AAFD38"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(a) The repeal of regulation 15(2) to (5);</w:t>
            </w:r>
            <w:r w:rsidR="004F59A9" w:rsidRPr="004B28F5">
              <w:rPr>
                <w:rFonts w:cs="Times New Roman"/>
                <w:sz w:val="20"/>
                <w:szCs w:val="20"/>
              </w:rPr>
              <w:t xml:space="preserve"> </w:t>
            </w:r>
            <w:r w:rsidRPr="004B28F5">
              <w:rPr>
                <w:rFonts w:cs="Times New Roman"/>
                <w:sz w:val="20"/>
                <w:szCs w:val="20"/>
              </w:rPr>
              <w:t>and</w:t>
            </w:r>
          </w:p>
          <w:p w14:paraId="37C0FFD9" w14:textId="77777777" w:rsidR="004F59A9" w:rsidRPr="004B28F5" w:rsidRDefault="004F59A9" w:rsidP="00C81AED">
            <w:pPr>
              <w:autoSpaceDE w:val="0"/>
              <w:autoSpaceDN w:val="0"/>
              <w:adjustRightInd w:val="0"/>
              <w:rPr>
                <w:rFonts w:cs="Times New Roman"/>
                <w:sz w:val="20"/>
                <w:szCs w:val="20"/>
              </w:rPr>
            </w:pPr>
          </w:p>
          <w:p w14:paraId="79AFB340" w14:textId="3B10292D"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(b) the substitution for regulation 16 of</w:t>
            </w:r>
            <w:r w:rsidR="004F59A9" w:rsidRPr="004B28F5">
              <w:rPr>
                <w:rFonts w:cs="Times New Roman"/>
                <w:sz w:val="20"/>
                <w:szCs w:val="20"/>
              </w:rPr>
              <w:t xml:space="preserve"> </w:t>
            </w:r>
            <w:r w:rsidRPr="004B28F5">
              <w:rPr>
                <w:rFonts w:cs="Times New Roman"/>
                <w:sz w:val="20"/>
                <w:szCs w:val="20"/>
              </w:rPr>
              <w:t>the following regulation:</w:t>
            </w:r>
          </w:p>
          <w:p w14:paraId="760869C7" w14:textId="77777777" w:rsidR="004F59A9" w:rsidRPr="004B28F5" w:rsidRDefault="004F59A9" w:rsidP="00C81AED">
            <w:pPr>
              <w:autoSpaceDE w:val="0"/>
              <w:autoSpaceDN w:val="0"/>
              <w:adjustRightInd w:val="0"/>
              <w:rPr>
                <w:rFonts w:cs="Times New Roman"/>
                <w:sz w:val="20"/>
                <w:szCs w:val="20"/>
              </w:rPr>
            </w:pPr>
          </w:p>
          <w:p w14:paraId="647C9D54" w14:textId="77777777" w:rsidR="004942A7" w:rsidRPr="004B28F5" w:rsidRDefault="004942A7" w:rsidP="00C81AED">
            <w:pPr>
              <w:autoSpaceDE w:val="0"/>
              <w:autoSpaceDN w:val="0"/>
              <w:adjustRightInd w:val="0"/>
              <w:rPr>
                <w:rFonts w:cs="Times New Roman"/>
                <w:b/>
                <w:bCs/>
                <w:sz w:val="20"/>
                <w:szCs w:val="20"/>
              </w:rPr>
            </w:pPr>
            <w:r w:rsidRPr="004B28F5">
              <w:rPr>
                <w:rFonts w:cs="Times New Roman"/>
                <w:sz w:val="20"/>
                <w:szCs w:val="20"/>
              </w:rPr>
              <w:t>“</w:t>
            </w:r>
            <w:r w:rsidRPr="004B28F5">
              <w:rPr>
                <w:rFonts w:cs="Times New Roman"/>
                <w:b/>
                <w:bCs/>
                <w:sz w:val="20"/>
                <w:szCs w:val="20"/>
              </w:rPr>
              <w:t>Prohibitions</w:t>
            </w:r>
          </w:p>
          <w:p w14:paraId="705E8B79" w14:textId="77777777" w:rsidR="004F59A9" w:rsidRPr="004B28F5" w:rsidRDefault="004F59A9" w:rsidP="00C81AED">
            <w:pPr>
              <w:autoSpaceDE w:val="0"/>
              <w:autoSpaceDN w:val="0"/>
              <w:adjustRightInd w:val="0"/>
              <w:rPr>
                <w:rFonts w:cs="Times New Roman"/>
                <w:b/>
                <w:bCs/>
                <w:sz w:val="20"/>
                <w:szCs w:val="20"/>
              </w:rPr>
            </w:pPr>
          </w:p>
          <w:p w14:paraId="43146598" w14:textId="4F8998E5" w:rsidR="004942A7" w:rsidRPr="004B28F5" w:rsidRDefault="004942A7" w:rsidP="00C81AED">
            <w:pPr>
              <w:autoSpaceDE w:val="0"/>
              <w:autoSpaceDN w:val="0"/>
              <w:adjustRightInd w:val="0"/>
              <w:rPr>
                <w:rFonts w:cs="Times New Roman"/>
                <w:sz w:val="20"/>
                <w:szCs w:val="20"/>
              </w:rPr>
            </w:pPr>
            <w:r w:rsidRPr="004B28F5">
              <w:rPr>
                <w:rFonts w:cs="Times New Roman"/>
                <w:b/>
                <w:bCs/>
                <w:sz w:val="20"/>
                <w:szCs w:val="20"/>
              </w:rPr>
              <w:t xml:space="preserve">16. </w:t>
            </w:r>
            <w:r w:rsidRPr="004B28F5">
              <w:rPr>
                <w:rFonts w:cs="Times New Roman"/>
                <w:sz w:val="20"/>
                <w:szCs w:val="20"/>
              </w:rPr>
              <w:t>No carrier, dominant carrier, utility or</w:t>
            </w:r>
            <w:r w:rsidR="004F59A9" w:rsidRPr="004B28F5">
              <w:rPr>
                <w:rFonts w:cs="Times New Roman"/>
                <w:sz w:val="20"/>
                <w:szCs w:val="20"/>
              </w:rPr>
              <w:t xml:space="preserve"> </w:t>
            </w:r>
            <w:r w:rsidRPr="004B28F5">
              <w:rPr>
                <w:rFonts w:cs="Times New Roman"/>
                <w:sz w:val="20"/>
                <w:szCs w:val="20"/>
              </w:rPr>
              <w:t>other person may -</w:t>
            </w:r>
          </w:p>
          <w:p w14:paraId="36F9ACE3" w14:textId="77777777" w:rsidR="004F59A9" w:rsidRPr="004B28F5" w:rsidRDefault="004F59A9" w:rsidP="00C81AED">
            <w:pPr>
              <w:autoSpaceDE w:val="0"/>
              <w:autoSpaceDN w:val="0"/>
              <w:adjustRightInd w:val="0"/>
              <w:rPr>
                <w:rFonts w:cs="Times New Roman"/>
                <w:sz w:val="20"/>
                <w:szCs w:val="20"/>
              </w:rPr>
            </w:pPr>
          </w:p>
          <w:p w14:paraId="48C98AB8" w14:textId="6AF02A3C" w:rsidR="004942A7" w:rsidRPr="004B28F5" w:rsidRDefault="004942A7" w:rsidP="004F59A9">
            <w:pPr>
              <w:autoSpaceDE w:val="0"/>
              <w:autoSpaceDN w:val="0"/>
              <w:adjustRightInd w:val="0"/>
              <w:ind w:left="567"/>
              <w:rPr>
                <w:rFonts w:cs="Times New Roman"/>
                <w:sz w:val="20"/>
                <w:szCs w:val="20"/>
              </w:rPr>
            </w:pPr>
            <w:r w:rsidRPr="004B28F5">
              <w:rPr>
                <w:rFonts w:cs="Times New Roman"/>
                <w:sz w:val="20"/>
                <w:szCs w:val="20"/>
              </w:rPr>
              <w:t>(a) fail to submit, within a timeframe</w:t>
            </w:r>
            <w:r w:rsidR="004F59A9" w:rsidRPr="004B28F5">
              <w:rPr>
                <w:rFonts w:cs="Times New Roman"/>
                <w:sz w:val="20"/>
                <w:szCs w:val="20"/>
              </w:rPr>
              <w:t xml:space="preserve"> </w:t>
            </w:r>
            <w:r w:rsidRPr="004B28F5">
              <w:rPr>
                <w:rFonts w:cs="Times New Roman"/>
                <w:sz w:val="20"/>
                <w:szCs w:val="20"/>
              </w:rPr>
              <w:t xml:space="preserve">specified by the </w:t>
            </w:r>
            <w:r w:rsidRPr="004B28F5">
              <w:rPr>
                <w:rFonts w:cs="Times New Roman"/>
                <w:sz w:val="20"/>
                <w:szCs w:val="20"/>
              </w:rPr>
              <w:lastRenderedPageBreak/>
              <w:t>Authority, information</w:t>
            </w:r>
            <w:r w:rsidR="004F59A9" w:rsidRPr="004B28F5">
              <w:rPr>
                <w:rFonts w:cs="Times New Roman"/>
                <w:sz w:val="20"/>
                <w:szCs w:val="20"/>
              </w:rPr>
              <w:t xml:space="preserve"> </w:t>
            </w:r>
            <w:r w:rsidRPr="004B28F5">
              <w:rPr>
                <w:rFonts w:cs="Times New Roman"/>
                <w:sz w:val="20"/>
                <w:szCs w:val="20"/>
              </w:rPr>
              <w:t>requested by the Authority pursuant to</w:t>
            </w:r>
            <w:r w:rsidR="004F59A9" w:rsidRPr="004B28F5">
              <w:rPr>
                <w:rFonts w:cs="Times New Roman"/>
                <w:sz w:val="20"/>
                <w:szCs w:val="20"/>
              </w:rPr>
              <w:t xml:space="preserve"> </w:t>
            </w:r>
            <w:r w:rsidRPr="004B28F5">
              <w:rPr>
                <w:rFonts w:cs="Times New Roman"/>
                <w:sz w:val="20"/>
                <w:szCs w:val="20"/>
              </w:rPr>
              <w:t>these regulations;</w:t>
            </w:r>
          </w:p>
          <w:p w14:paraId="1A9139DC" w14:textId="77777777" w:rsidR="004F59A9" w:rsidRPr="004B28F5" w:rsidRDefault="004F59A9" w:rsidP="004F59A9">
            <w:pPr>
              <w:autoSpaceDE w:val="0"/>
              <w:autoSpaceDN w:val="0"/>
              <w:adjustRightInd w:val="0"/>
              <w:ind w:left="567"/>
              <w:rPr>
                <w:rFonts w:cs="Times New Roman"/>
                <w:sz w:val="20"/>
                <w:szCs w:val="20"/>
              </w:rPr>
            </w:pPr>
          </w:p>
          <w:p w14:paraId="15C38749" w14:textId="11E509A8" w:rsidR="004942A7" w:rsidRPr="004B28F5" w:rsidRDefault="004942A7" w:rsidP="00DD4776">
            <w:pPr>
              <w:autoSpaceDE w:val="0"/>
              <w:autoSpaceDN w:val="0"/>
              <w:adjustRightInd w:val="0"/>
              <w:ind w:left="567"/>
              <w:rPr>
                <w:rFonts w:cs="Times New Roman"/>
                <w:sz w:val="20"/>
                <w:szCs w:val="20"/>
              </w:rPr>
            </w:pPr>
            <w:r w:rsidRPr="004B28F5">
              <w:rPr>
                <w:rFonts w:cs="Times New Roman"/>
                <w:sz w:val="20"/>
                <w:szCs w:val="20"/>
              </w:rPr>
              <w:t>(b) submit or publish false or misleading</w:t>
            </w:r>
            <w:r w:rsidR="004F59A9" w:rsidRPr="004B28F5">
              <w:rPr>
                <w:rFonts w:cs="Times New Roman"/>
                <w:sz w:val="20"/>
                <w:szCs w:val="20"/>
              </w:rPr>
              <w:t xml:space="preserve"> </w:t>
            </w:r>
            <w:r w:rsidRPr="004B28F5">
              <w:rPr>
                <w:rFonts w:cs="Times New Roman"/>
                <w:sz w:val="20"/>
                <w:szCs w:val="20"/>
              </w:rPr>
              <w:t>information about its infrastructure,</w:t>
            </w:r>
            <w:r w:rsidR="004F59A9" w:rsidRPr="004B28F5">
              <w:rPr>
                <w:rFonts w:cs="Times New Roman"/>
                <w:sz w:val="20"/>
                <w:szCs w:val="20"/>
              </w:rPr>
              <w:t xml:space="preserve"> </w:t>
            </w:r>
            <w:r w:rsidRPr="004B28F5">
              <w:rPr>
                <w:rFonts w:cs="Times New Roman"/>
                <w:sz w:val="20"/>
                <w:szCs w:val="20"/>
              </w:rPr>
              <w:t>network elements or any other matter;</w:t>
            </w:r>
          </w:p>
          <w:p w14:paraId="1AB03BEA" w14:textId="77777777" w:rsidR="004F59A9" w:rsidRPr="004B28F5" w:rsidRDefault="004F59A9" w:rsidP="004F59A9">
            <w:pPr>
              <w:autoSpaceDE w:val="0"/>
              <w:autoSpaceDN w:val="0"/>
              <w:adjustRightInd w:val="0"/>
              <w:ind w:left="1134"/>
              <w:rPr>
                <w:rFonts w:cs="Times New Roman"/>
                <w:sz w:val="20"/>
                <w:szCs w:val="20"/>
              </w:rPr>
            </w:pPr>
          </w:p>
          <w:p w14:paraId="7E08692D" w14:textId="611EA4AB" w:rsidR="004942A7" w:rsidRPr="004B28F5" w:rsidRDefault="004942A7" w:rsidP="00DD4776">
            <w:pPr>
              <w:autoSpaceDE w:val="0"/>
              <w:autoSpaceDN w:val="0"/>
              <w:adjustRightInd w:val="0"/>
              <w:ind w:left="567"/>
              <w:rPr>
                <w:rFonts w:cs="Times New Roman"/>
                <w:sz w:val="20"/>
                <w:szCs w:val="20"/>
              </w:rPr>
            </w:pPr>
            <w:r w:rsidRPr="004B28F5">
              <w:rPr>
                <w:rFonts w:cs="Times New Roman"/>
                <w:sz w:val="20"/>
                <w:szCs w:val="20"/>
              </w:rPr>
              <w:t>(c) obstruct or prevent an inspection</w:t>
            </w:r>
            <w:r w:rsidR="00DD4776" w:rsidRPr="004B28F5">
              <w:rPr>
                <w:rFonts w:cs="Times New Roman"/>
                <w:sz w:val="20"/>
                <w:szCs w:val="20"/>
              </w:rPr>
              <w:t xml:space="preserve"> </w:t>
            </w:r>
            <w:r w:rsidRPr="004B28F5">
              <w:rPr>
                <w:rFonts w:cs="Times New Roman"/>
                <w:sz w:val="20"/>
                <w:szCs w:val="20"/>
              </w:rPr>
              <w:t>or investigation carried out by</w:t>
            </w:r>
            <w:r w:rsidR="00DD4776" w:rsidRPr="004B28F5">
              <w:rPr>
                <w:rFonts w:cs="Times New Roman"/>
                <w:sz w:val="20"/>
                <w:szCs w:val="20"/>
              </w:rPr>
              <w:t xml:space="preserve"> </w:t>
            </w:r>
            <w:r w:rsidRPr="004B28F5">
              <w:rPr>
                <w:rFonts w:cs="Times New Roman"/>
                <w:sz w:val="20"/>
                <w:szCs w:val="20"/>
              </w:rPr>
              <w:t>the Authority pursuant to these</w:t>
            </w:r>
            <w:r w:rsidR="00DD4776" w:rsidRPr="004B28F5">
              <w:rPr>
                <w:rFonts w:cs="Times New Roman"/>
                <w:sz w:val="20"/>
                <w:szCs w:val="20"/>
              </w:rPr>
              <w:t xml:space="preserve"> </w:t>
            </w:r>
            <w:r w:rsidRPr="004B28F5">
              <w:rPr>
                <w:rFonts w:cs="Times New Roman"/>
                <w:sz w:val="20"/>
                <w:szCs w:val="20"/>
              </w:rPr>
              <w:t>regulations;</w:t>
            </w:r>
          </w:p>
          <w:p w14:paraId="6FA01573" w14:textId="77777777" w:rsidR="00DD4776" w:rsidRPr="004B28F5" w:rsidRDefault="00DD4776" w:rsidP="00DD4776">
            <w:pPr>
              <w:autoSpaceDE w:val="0"/>
              <w:autoSpaceDN w:val="0"/>
              <w:adjustRightInd w:val="0"/>
              <w:ind w:left="567"/>
              <w:rPr>
                <w:rFonts w:cs="Times New Roman"/>
                <w:sz w:val="20"/>
                <w:szCs w:val="20"/>
              </w:rPr>
            </w:pPr>
          </w:p>
          <w:p w14:paraId="0A8E701B" w14:textId="2B4EA1CB" w:rsidR="004942A7" w:rsidRPr="004B28F5" w:rsidRDefault="004942A7" w:rsidP="00DD4776">
            <w:pPr>
              <w:autoSpaceDE w:val="0"/>
              <w:autoSpaceDN w:val="0"/>
              <w:adjustRightInd w:val="0"/>
              <w:ind w:left="567"/>
              <w:rPr>
                <w:rFonts w:cs="Times New Roman"/>
                <w:sz w:val="20"/>
                <w:szCs w:val="20"/>
              </w:rPr>
            </w:pPr>
            <w:r w:rsidRPr="004B28F5">
              <w:rPr>
                <w:rFonts w:cs="Times New Roman"/>
                <w:sz w:val="20"/>
                <w:szCs w:val="20"/>
              </w:rPr>
              <w:t>(d) engage in any act or omission whose</w:t>
            </w:r>
            <w:r w:rsidR="00DD4776" w:rsidRPr="004B28F5">
              <w:rPr>
                <w:rFonts w:cs="Times New Roman"/>
                <w:sz w:val="20"/>
                <w:szCs w:val="20"/>
              </w:rPr>
              <w:t xml:space="preserve"> </w:t>
            </w:r>
            <w:r w:rsidRPr="004B28F5">
              <w:rPr>
                <w:rFonts w:cs="Times New Roman"/>
                <w:sz w:val="20"/>
                <w:szCs w:val="20"/>
              </w:rPr>
              <w:t>effect would be to defeat the purposes</w:t>
            </w:r>
            <w:r w:rsidR="00DD4776" w:rsidRPr="004B28F5">
              <w:rPr>
                <w:rFonts w:cs="Times New Roman"/>
                <w:sz w:val="20"/>
                <w:szCs w:val="20"/>
              </w:rPr>
              <w:t xml:space="preserve"> of these regulations.”.</w:t>
            </w:r>
          </w:p>
        </w:tc>
      </w:tr>
      <w:tr w:rsidR="004942A7" w:rsidRPr="004B28F5" w14:paraId="0A218881" w14:textId="77777777" w:rsidTr="00B2326D">
        <w:tc>
          <w:tcPr>
            <w:tcW w:w="2547" w:type="dxa"/>
          </w:tcPr>
          <w:p w14:paraId="653F9ECC" w14:textId="77777777" w:rsidR="00DD4776" w:rsidRPr="004B28F5" w:rsidRDefault="004942A7" w:rsidP="00C81AED">
            <w:pPr>
              <w:autoSpaceDE w:val="0"/>
              <w:autoSpaceDN w:val="0"/>
              <w:adjustRightInd w:val="0"/>
              <w:rPr>
                <w:rFonts w:cs="Times New Roman"/>
                <w:sz w:val="20"/>
                <w:szCs w:val="20"/>
              </w:rPr>
            </w:pPr>
            <w:r w:rsidRPr="004B28F5">
              <w:rPr>
                <w:rFonts w:cs="Times New Roman"/>
                <w:sz w:val="20"/>
                <w:szCs w:val="20"/>
              </w:rPr>
              <w:lastRenderedPageBreak/>
              <w:t>Government Gazette No.</w:t>
            </w:r>
            <w:r w:rsidR="00DD4776" w:rsidRPr="004B28F5">
              <w:rPr>
                <w:rFonts w:cs="Times New Roman"/>
                <w:sz w:val="20"/>
                <w:szCs w:val="20"/>
              </w:rPr>
              <w:t xml:space="preserve"> </w:t>
            </w:r>
            <w:r w:rsidRPr="004B28F5">
              <w:rPr>
                <w:rFonts w:cs="Times New Roman"/>
                <w:sz w:val="20"/>
                <w:szCs w:val="20"/>
              </w:rPr>
              <w:t>6466 of 9 November 2017</w:t>
            </w:r>
            <w:r w:rsidR="00DD4776" w:rsidRPr="004B28F5">
              <w:rPr>
                <w:rFonts w:cs="Times New Roman"/>
                <w:sz w:val="20"/>
                <w:szCs w:val="20"/>
              </w:rPr>
              <w:t xml:space="preserve"> </w:t>
            </w:r>
          </w:p>
          <w:p w14:paraId="4D9422A0" w14:textId="2CEDF274" w:rsidR="004942A7" w:rsidRPr="004B28F5" w:rsidRDefault="004942A7" w:rsidP="00BE22AC">
            <w:pPr>
              <w:autoSpaceDE w:val="0"/>
              <w:autoSpaceDN w:val="0"/>
              <w:adjustRightInd w:val="0"/>
              <w:rPr>
                <w:rFonts w:cs="Times New Roman"/>
                <w:sz w:val="20"/>
                <w:szCs w:val="20"/>
              </w:rPr>
            </w:pPr>
            <w:r w:rsidRPr="004B28F5">
              <w:rPr>
                <w:rFonts w:cs="Times New Roman"/>
                <w:sz w:val="20"/>
                <w:szCs w:val="20"/>
              </w:rPr>
              <w:t>Government Notice No.</w:t>
            </w:r>
            <w:r w:rsidR="00BE22AC" w:rsidRPr="004B28F5">
              <w:rPr>
                <w:rFonts w:cs="Times New Roman"/>
                <w:sz w:val="20"/>
                <w:szCs w:val="20"/>
              </w:rPr>
              <w:t xml:space="preserve"> </w:t>
            </w:r>
            <w:r w:rsidRPr="004B28F5">
              <w:rPr>
                <w:rFonts w:cs="Times New Roman"/>
                <w:sz w:val="20"/>
                <w:szCs w:val="20"/>
              </w:rPr>
              <w:t>468 of 2017</w:t>
            </w:r>
          </w:p>
        </w:tc>
        <w:tc>
          <w:tcPr>
            <w:tcW w:w="2693" w:type="dxa"/>
          </w:tcPr>
          <w:p w14:paraId="1EDFCB9F" w14:textId="571BD5ED"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Regarding</w:t>
            </w:r>
            <w:r w:rsidR="00DD4776" w:rsidRPr="004B28F5">
              <w:rPr>
                <w:rFonts w:cs="Times New Roman"/>
                <w:sz w:val="20"/>
                <w:szCs w:val="20"/>
              </w:rPr>
              <w:t xml:space="preserve"> </w:t>
            </w:r>
            <w:r w:rsidRPr="004B28F5">
              <w:rPr>
                <w:rFonts w:cs="Times New Roman"/>
                <w:sz w:val="20"/>
                <w:szCs w:val="20"/>
              </w:rPr>
              <w:t>Procedures for the Adjudication of</w:t>
            </w:r>
            <w:r w:rsidR="00DD4776" w:rsidRPr="004B28F5">
              <w:rPr>
                <w:rFonts w:cs="Times New Roman"/>
                <w:sz w:val="20"/>
                <w:szCs w:val="20"/>
              </w:rPr>
              <w:t xml:space="preserve"> </w:t>
            </w:r>
            <w:r w:rsidRPr="004B28F5">
              <w:rPr>
                <w:rFonts w:cs="Times New Roman"/>
                <w:sz w:val="20"/>
                <w:szCs w:val="20"/>
              </w:rPr>
              <w:t>Disputes</w:t>
            </w:r>
          </w:p>
          <w:p w14:paraId="0A935082" w14:textId="77777777" w:rsidR="004942A7" w:rsidRPr="004B28F5" w:rsidRDefault="004942A7" w:rsidP="00C81AED">
            <w:pPr>
              <w:autoSpaceDE w:val="0"/>
              <w:autoSpaceDN w:val="0"/>
              <w:adjustRightInd w:val="0"/>
              <w:rPr>
                <w:rFonts w:cs="Times New Roman"/>
                <w:sz w:val="20"/>
                <w:szCs w:val="20"/>
              </w:rPr>
            </w:pPr>
          </w:p>
        </w:tc>
        <w:tc>
          <w:tcPr>
            <w:tcW w:w="3248" w:type="dxa"/>
          </w:tcPr>
          <w:p w14:paraId="1E0B2E93" w14:textId="3D9FAD9A"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Amendment of regulation 12 by the</w:t>
            </w:r>
            <w:r w:rsidR="00DD4776" w:rsidRPr="004B28F5">
              <w:rPr>
                <w:rFonts w:cs="Times New Roman"/>
                <w:sz w:val="20"/>
                <w:szCs w:val="20"/>
              </w:rPr>
              <w:t xml:space="preserve"> </w:t>
            </w:r>
            <w:r w:rsidRPr="004B28F5">
              <w:rPr>
                <w:rFonts w:cs="Times New Roman"/>
                <w:sz w:val="20"/>
                <w:szCs w:val="20"/>
              </w:rPr>
              <w:t>substitution for subregulation (4) of the</w:t>
            </w:r>
            <w:r w:rsidR="00DD4776" w:rsidRPr="004B28F5">
              <w:rPr>
                <w:rFonts w:cs="Times New Roman"/>
                <w:sz w:val="20"/>
                <w:szCs w:val="20"/>
              </w:rPr>
              <w:t xml:space="preserve"> </w:t>
            </w:r>
            <w:r w:rsidRPr="004B28F5">
              <w:rPr>
                <w:rFonts w:cs="Times New Roman"/>
                <w:sz w:val="20"/>
                <w:szCs w:val="20"/>
              </w:rPr>
              <w:t>following subregulation:</w:t>
            </w:r>
          </w:p>
          <w:p w14:paraId="31D3D326" w14:textId="77777777" w:rsidR="00DD4776" w:rsidRPr="004B28F5" w:rsidRDefault="00DD4776" w:rsidP="00C81AED">
            <w:pPr>
              <w:autoSpaceDE w:val="0"/>
              <w:autoSpaceDN w:val="0"/>
              <w:adjustRightInd w:val="0"/>
              <w:rPr>
                <w:rFonts w:cs="Times New Roman"/>
                <w:sz w:val="20"/>
                <w:szCs w:val="20"/>
              </w:rPr>
            </w:pPr>
          </w:p>
          <w:p w14:paraId="367A3A76" w14:textId="1C787E3B"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“(4) No person may, without lawful</w:t>
            </w:r>
            <w:r w:rsidR="00DD4776" w:rsidRPr="004B28F5">
              <w:rPr>
                <w:rFonts w:cs="Times New Roman"/>
                <w:sz w:val="20"/>
                <w:szCs w:val="20"/>
              </w:rPr>
              <w:t xml:space="preserve"> </w:t>
            </w:r>
            <w:r w:rsidRPr="004B28F5">
              <w:rPr>
                <w:rFonts w:cs="Times New Roman"/>
                <w:sz w:val="20"/>
                <w:szCs w:val="20"/>
              </w:rPr>
              <w:t>excuse, refuse to answer a question put to</w:t>
            </w:r>
            <w:r w:rsidR="00DD4776" w:rsidRPr="004B28F5">
              <w:rPr>
                <w:rFonts w:cs="Times New Roman"/>
                <w:sz w:val="20"/>
                <w:szCs w:val="20"/>
              </w:rPr>
              <w:t xml:space="preserve"> </w:t>
            </w:r>
            <w:r w:rsidRPr="004B28F5">
              <w:rPr>
                <w:rFonts w:cs="Times New Roman"/>
                <w:sz w:val="20"/>
                <w:szCs w:val="20"/>
              </w:rPr>
              <w:t>that person by the Authority in terms of</w:t>
            </w:r>
            <w:r w:rsidR="00DD4776" w:rsidRPr="004B28F5">
              <w:rPr>
                <w:rFonts w:cs="Times New Roman"/>
                <w:sz w:val="20"/>
                <w:szCs w:val="20"/>
              </w:rPr>
              <w:t xml:space="preserve"> subregulation (3)(b).”.</w:t>
            </w:r>
          </w:p>
        </w:tc>
      </w:tr>
      <w:tr w:rsidR="004942A7" w:rsidRPr="004B28F5" w14:paraId="36C5E7E4" w14:textId="77777777" w:rsidTr="00B2326D">
        <w:tc>
          <w:tcPr>
            <w:tcW w:w="2547" w:type="dxa"/>
          </w:tcPr>
          <w:p w14:paraId="62A3228E" w14:textId="77438283"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Gazette No.</w:t>
            </w:r>
            <w:r w:rsidR="009D52C0" w:rsidRPr="004B28F5">
              <w:rPr>
                <w:rFonts w:cs="Times New Roman"/>
                <w:sz w:val="20"/>
                <w:szCs w:val="20"/>
              </w:rPr>
              <w:t xml:space="preserve"> </w:t>
            </w:r>
            <w:r w:rsidRPr="004B28F5">
              <w:rPr>
                <w:rFonts w:cs="Times New Roman"/>
                <w:sz w:val="20"/>
                <w:szCs w:val="20"/>
              </w:rPr>
              <w:t>6589 of 8 May 2018</w:t>
            </w:r>
          </w:p>
          <w:p w14:paraId="497600CD" w14:textId="15554033" w:rsidR="004942A7" w:rsidRPr="004B28F5" w:rsidRDefault="004942A7" w:rsidP="009D52C0">
            <w:pPr>
              <w:autoSpaceDE w:val="0"/>
              <w:autoSpaceDN w:val="0"/>
              <w:adjustRightInd w:val="0"/>
              <w:rPr>
                <w:rFonts w:cs="Times New Roman"/>
                <w:sz w:val="20"/>
                <w:szCs w:val="20"/>
              </w:rPr>
            </w:pPr>
            <w:r w:rsidRPr="004B28F5">
              <w:rPr>
                <w:rFonts w:cs="Times New Roman"/>
                <w:sz w:val="20"/>
                <w:szCs w:val="20"/>
              </w:rPr>
              <w:t>Government Notice No.</w:t>
            </w:r>
            <w:r w:rsidR="009D52C0" w:rsidRPr="004B28F5">
              <w:rPr>
                <w:rFonts w:cs="Times New Roman"/>
                <w:sz w:val="20"/>
                <w:szCs w:val="20"/>
              </w:rPr>
              <w:t xml:space="preserve"> </w:t>
            </w:r>
            <w:r w:rsidRPr="004B28F5">
              <w:rPr>
                <w:rFonts w:cs="Times New Roman"/>
                <w:sz w:val="20"/>
                <w:szCs w:val="20"/>
              </w:rPr>
              <w:t>178 of 2018</w:t>
            </w:r>
          </w:p>
        </w:tc>
        <w:tc>
          <w:tcPr>
            <w:tcW w:w="2693" w:type="dxa"/>
          </w:tcPr>
          <w:p w14:paraId="05463F89" w14:textId="3741A779"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Prescribing the</w:t>
            </w:r>
            <w:r w:rsidR="009D52C0" w:rsidRPr="004B28F5">
              <w:rPr>
                <w:rFonts w:cs="Times New Roman"/>
                <w:sz w:val="20"/>
                <w:szCs w:val="20"/>
              </w:rPr>
              <w:t xml:space="preserve"> </w:t>
            </w:r>
            <w:r w:rsidRPr="004B28F5">
              <w:rPr>
                <w:rFonts w:cs="Times New Roman"/>
                <w:sz w:val="20"/>
                <w:szCs w:val="20"/>
              </w:rPr>
              <w:t>Provision of Universal Service</w:t>
            </w:r>
            <w:r w:rsidR="009D52C0" w:rsidRPr="004B28F5">
              <w:rPr>
                <w:rFonts w:cs="Times New Roman"/>
                <w:sz w:val="20"/>
                <w:szCs w:val="20"/>
              </w:rPr>
              <w:t xml:space="preserve"> </w:t>
            </w:r>
            <w:r w:rsidRPr="004B28F5">
              <w:rPr>
                <w:rFonts w:cs="Times New Roman"/>
                <w:sz w:val="20"/>
                <w:szCs w:val="20"/>
              </w:rPr>
              <w:t>by Telecommunications Service</w:t>
            </w:r>
            <w:r w:rsidR="009D52C0" w:rsidRPr="004B28F5">
              <w:rPr>
                <w:rFonts w:cs="Times New Roman"/>
                <w:sz w:val="20"/>
                <w:szCs w:val="20"/>
              </w:rPr>
              <w:t xml:space="preserve"> Licensees</w:t>
            </w:r>
          </w:p>
        </w:tc>
        <w:tc>
          <w:tcPr>
            <w:tcW w:w="3248" w:type="dxa"/>
          </w:tcPr>
          <w:p w14:paraId="64AF5E6A" w14:textId="2B63EF3E"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Rep</w:t>
            </w:r>
            <w:r w:rsidR="009D52C0" w:rsidRPr="004B28F5">
              <w:rPr>
                <w:rFonts w:cs="Times New Roman"/>
                <w:sz w:val="20"/>
                <w:szCs w:val="20"/>
              </w:rPr>
              <w:t>eal of regulation 13(2) to (5).</w:t>
            </w:r>
          </w:p>
        </w:tc>
      </w:tr>
      <w:tr w:rsidR="004942A7" w:rsidRPr="004B28F5" w14:paraId="5ECE382F" w14:textId="77777777" w:rsidTr="00B2326D">
        <w:tc>
          <w:tcPr>
            <w:tcW w:w="2547" w:type="dxa"/>
          </w:tcPr>
          <w:p w14:paraId="6D1095A9" w14:textId="7375987C"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Gazette No.</w:t>
            </w:r>
            <w:r w:rsidR="009D52C0" w:rsidRPr="004B28F5">
              <w:rPr>
                <w:rFonts w:cs="Times New Roman"/>
                <w:sz w:val="20"/>
                <w:szCs w:val="20"/>
              </w:rPr>
              <w:t xml:space="preserve"> </w:t>
            </w:r>
            <w:r w:rsidRPr="004B28F5">
              <w:rPr>
                <w:rFonts w:cs="Times New Roman"/>
                <w:sz w:val="20"/>
                <w:szCs w:val="20"/>
              </w:rPr>
              <w:t>6593 of 14 May 2018</w:t>
            </w:r>
          </w:p>
          <w:p w14:paraId="43DAF438" w14:textId="2A00E416"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Notice No.</w:t>
            </w:r>
            <w:r w:rsidR="009D52C0" w:rsidRPr="004B28F5">
              <w:rPr>
                <w:rFonts w:cs="Times New Roman"/>
                <w:sz w:val="20"/>
                <w:szCs w:val="20"/>
              </w:rPr>
              <w:t xml:space="preserve"> 179 of 2018</w:t>
            </w:r>
          </w:p>
        </w:tc>
        <w:tc>
          <w:tcPr>
            <w:tcW w:w="2693" w:type="dxa"/>
          </w:tcPr>
          <w:p w14:paraId="270B5321" w14:textId="7E715FD7"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to Ensure</w:t>
            </w:r>
            <w:r w:rsidR="009D52C0" w:rsidRPr="004B28F5">
              <w:rPr>
                <w:rFonts w:cs="Times New Roman"/>
                <w:sz w:val="20"/>
                <w:szCs w:val="20"/>
              </w:rPr>
              <w:t xml:space="preserve"> </w:t>
            </w:r>
            <w:r w:rsidRPr="004B28F5">
              <w:rPr>
                <w:rFonts w:cs="Times New Roman"/>
                <w:sz w:val="20"/>
                <w:szCs w:val="20"/>
              </w:rPr>
              <w:t>Fair Competition in the</w:t>
            </w:r>
            <w:r w:rsidR="009D52C0" w:rsidRPr="004B28F5">
              <w:rPr>
                <w:rFonts w:cs="Times New Roman"/>
                <w:sz w:val="20"/>
                <w:szCs w:val="20"/>
              </w:rPr>
              <w:t xml:space="preserve"> Telecommunications Sector</w:t>
            </w:r>
          </w:p>
        </w:tc>
        <w:tc>
          <w:tcPr>
            <w:tcW w:w="3248" w:type="dxa"/>
          </w:tcPr>
          <w:p w14:paraId="14C0ADC9" w14:textId="7D543524"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(a) The amendment of regulation 18</w:t>
            </w:r>
            <w:r w:rsidR="009D52C0" w:rsidRPr="004B28F5">
              <w:rPr>
                <w:rFonts w:cs="Times New Roman"/>
                <w:sz w:val="20"/>
                <w:szCs w:val="20"/>
              </w:rPr>
              <w:t xml:space="preserve"> </w:t>
            </w:r>
            <w:r w:rsidRPr="004B28F5">
              <w:rPr>
                <w:rFonts w:cs="Times New Roman"/>
                <w:sz w:val="20"/>
                <w:szCs w:val="20"/>
              </w:rPr>
              <w:t>by the repeal of paragraph (a) of</w:t>
            </w:r>
            <w:r w:rsidR="009D52C0" w:rsidRPr="004B28F5">
              <w:rPr>
                <w:rFonts w:cs="Times New Roman"/>
                <w:sz w:val="20"/>
                <w:szCs w:val="20"/>
              </w:rPr>
              <w:t xml:space="preserve"> </w:t>
            </w:r>
            <w:r w:rsidRPr="004B28F5">
              <w:rPr>
                <w:rFonts w:cs="Times New Roman"/>
                <w:sz w:val="20"/>
                <w:szCs w:val="20"/>
              </w:rPr>
              <w:t>subregulation (2); and</w:t>
            </w:r>
          </w:p>
          <w:p w14:paraId="2287A888" w14:textId="77777777" w:rsidR="009D52C0" w:rsidRPr="004B28F5" w:rsidRDefault="009D52C0" w:rsidP="00C81AED">
            <w:pPr>
              <w:autoSpaceDE w:val="0"/>
              <w:autoSpaceDN w:val="0"/>
              <w:adjustRightInd w:val="0"/>
              <w:rPr>
                <w:rFonts w:cs="Times New Roman"/>
                <w:sz w:val="20"/>
                <w:szCs w:val="20"/>
              </w:rPr>
            </w:pPr>
          </w:p>
          <w:p w14:paraId="7356AA3F" w14:textId="2FAFD3F5"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w:t>
            </w:r>
            <w:r w:rsidR="009D52C0" w:rsidRPr="004B28F5">
              <w:rPr>
                <w:rFonts w:cs="Times New Roman"/>
                <w:sz w:val="20"/>
                <w:szCs w:val="20"/>
              </w:rPr>
              <w:t>b) the repeal of regulation 19.</w:t>
            </w:r>
          </w:p>
        </w:tc>
      </w:tr>
      <w:tr w:rsidR="004942A7" w:rsidRPr="004B28F5" w14:paraId="05B1FACE" w14:textId="77777777" w:rsidTr="00B2326D">
        <w:tc>
          <w:tcPr>
            <w:tcW w:w="2547" w:type="dxa"/>
          </w:tcPr>
          <w:p w14:paraId="5D52A55E" w14:textId="76057654"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Gazette No.</w:t>
            </w:r>
            <w:r w:rsidR="009D52C0" w:rsidRPr="004B28F5">
              <w:rPr>
                <w:rFonts w:cs="Times New Roman"/>
                <w:sz w:val="20"/>
                <w:szCs w:val="20"/>
              </w:rPr>
              <w:t xml:space="preserve"> </w:t>
            </w:r>
            <w:r w:rsidRPr="004B28F5">
              <w:rPr>
                <w:rFonts w:cs="Times New Roman"/>
                <w:sz w:val="20"/>
                <w:szCs w:val="20"/>
              </w:rPr>
              <w:t>6888 of 29 April 2019</w:t>
            </w:r>
          </w:p>
          <w:p w14:paraId="6232C24E" w14:textId="0A11AE17"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Government Notice No.</w:t>
            </w:r>
            <w:r w:rsidR="009D52C0" w:rsidRPr="004B28F5">
              <w:rPr>
                <w:rFonts w:cs="Times New Roman"/>
                <w:sz w:val="20"/>
                <w:szCs w:val="20"/>
              </w:rPr>
              <w:t xml:space="preserve"> </w:t>
            </w:r>
            <w:r w:rsidRPr="004B28F5">
              <w:rPr>
                <w:rFonts w:cs="Times New Roman"/>
                <w:sz w:val="20"/>
                <w:szCs w:val="20"/>
              </w:rPr>
              <w:t>104 of 2019</w:t>
            </w:r>
          </w:p>
        </w:tc>
        <w:tc>
          <w:tcPr>
            <w:tcW w:w="2693" w:type="dxa"/>
          </w:tcPr>
          <w:p w14:paraId="4DDC852A" w14:textId="1F3FCA16"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Regulations Prescribing</w:t>
            </w:r>
            <w:r w:rsidR="009D52C0" w:rsidRPr="004B28F5">
              <w:rPr>
                <w:rFonts w:cs="Times New Roman"/>
                <w:sz w:val="20"/>
                <w:szCs w:val="20"/>
              </w:rPr>
              <w:t xml:space="preserve"> </w:t>
            </w:r>
            <w:r w:rsidRPr="004B28F5">
              <w:rPr>
                <w:rFonts w:cs="Times New Roman"/>
                <w:sz w:val="20"/>
                <w:szCs w:val="20"/>
              </w:rPr>
              <w:t>Procedures Regarding Application</w:t>
            </w:r>
            <w:r w:rsidR="009D52C0" w:rsidRPr="004B28F5">
              <w:rPr>
                <w:rFonts w:cs="Times New Roman"/>
                <w:sz w:val="20"/>
                <w:szCs w:val="20"/>
              </w:rPr>
              <w:t xml:space="preserve"> </w:t>
            </w:r>
            <w:r w:rsidRPr="004B28F5">
              <w:rPr>
                <w:rFonts w:cs="Times New Roman"/>
                <w:sz w:val="20"/>
                <w:szCs w:val="20"/>
              </w:rPr>
              <w:t>for, and Amendment, Renewal,</w:t>
            </w:r>
            <w:r w:rsidR="009D52C0" w:rsidRPr="004B28F5">
              <w:rPr>
                <w:rFonts w:cs="Times New Roman"/>
                <w:sz w:val="20"/>
                <w:szCs w:val="20"/>
              </w:rPr>
              <w:t xml:space="preserve"> </w:t>
            </w:r>
            <w:r w:rsidRPr="004B28F5">
              <w:rPr>
                <w:rFonts w:cs="Times New Roman"/>
                <w:sz w:val="20"/>
                <w:szCs w:val="20"/>
              </w:rPr>
              <w:t>Transfer and Cancellation of</w:t>
            </w:r>
            <w:r w:rsidR="009D52C0" w:rsidRPr="004B28F5">
              <w:rPr>
                <w:rFonts w:cs="Times New Roman"/>
                <w:sz w:val="20"/>
                <w:szCs w:val="20"/>
              </w:rPr>
              <w:t xml:space="preserve"> </w:t>
            </w:r>
            <w:r w:rsidRPr="004B28F5">
              <w:rPr>
                <w:rFonts w:cs="Times New Roman"/>
                <w:sz w:val="20"/>
                <w:szCs w:val="20"/>
              </w:rPr>
              <w:t>Spectrum Licences</w:t>
            </w:r>
          </w:p>
          <w:p w14:paraId="1FED6D42" w14:textId="77777777" w:rsidR="004942A7" w:rsidRPr="004B28F5" w:rsidRDefault="004942A7" w:rsidP="00C81AED">
            <w:pPr>
              <w:autoSpaceDE w:val="0"/>
              <w:autoSpaceDN w:val="0"/>
              <w:adjustRightInd w:val="0"/>
              <w:rPr>
                <w:rFonts w:cs="Times New Roman"/>
                <w:sz w:val="20"/>
                <w:szCs w:val="20"/>
              </w:rPr>
            </w:pPr>
          </w:p>
        </w:tc>
        <w:tc>
          <w:tcPr>
            <w:tcW w:w="3248" w:type="dxa"/>
          </w:tcPr>
          <w:p w14:paraId="72853E03" w14:textId="77777777" w:rsidR="004942A7" w:rsidRPr="004B28F5" w:rsidRDefault="004942A7" w:rsidP="00C81AED">
            <w:pPr>
              <w:autoSpaceDE w:val="0"/>
              <w:autoSpaceDN w:val="0"/>
              <w:adjustRightInd w:val="0"/>
              <w:rPr>
                <w:rFonts w:cs="Times New Roman"/>
                <w:sz w:val="20"/>
                <w:szCs w:val="20"/>
              </w:rPr>
            </w:pPr>
            <w:r w:rsidRPr="004B28F5">
              <w:rPr>
                <w:rFonts w:cs="Times New Roman"/>
                <w:sz w:val="20"/>
                <w:szCs w:val="20"/>
              </w:rPr>
              <w:t>(a) The amendment of regulation 17 -</w:t>
            </w:r>
          </w:p>
          <w:p w14:paraId="15580E2E" w14:textId="77777777" w:rsidR="009D52C0" w:rsidRPr="004B28F5" w:rsidRDefault="009D52C0" w:rsidP="00C81AED">
            <w:pPr>
              <w:autoSpaceDE w:val="0"/>
              <w:autoSpaceDN w:val="0"/>
              <w:adjustRightInd w:val="0"/>
              <w:rPr>
                <w:rFonts w:cs="Times New Roman"/>
                <w:sz w:val="20"/>
                <w:szCs w:val="20"/>
              </w:rPr>
            </w:pPr>
          </w:p>
          <w:p w14:paraId="55356283" w14:textId="078A330C" w:rsidR="004942A7" w:rsidRPr="004B28F5" w:rsidRDefault="004942A7" w:rsidP="009D52C0">
            <w:pPr>
              <w:autoSpaceDE w:val="0"/>
              <w:autoSpaceDN w:val="0"/>
              <w:adjustRightInd w:val="0"/>
              <w:ind w:left="567"/>
              <w:rPr>
                <w:rFonts w:cs="Times New Roman"/>
                <w:sz w:val="20"/>
                <w:szCs w:val="20"/>
              </w:rPr>
            </w:pPr>
            <w:r w:rsidRPr="004B28F5">
              <w:rPr>
                <w:rFonts w:cs="Times New Roman"/>
                <w:sz w:val="20"/>
                <w:szCs w:val="20"/>
              </w:rPr>
              <w:t>(a) by the substitution for paragraphs</w:t>
            </w:r>
            <w:r w:rsidR="009D52C0" w:rsidRPr="004B28F5">
              <w:rPr>
                <w:rFonts w:cs="Times New Roman"/>
                <w:sz w:val="20"/>
                <w:szCs w:val="20"/>
              </w:rPr>
              <w:t xml:space="preserve"> </w:t>
            </w:r>
            <w:r w:rsidRPr="004B28F5">
              <w:rPr>
                <w:rFonts w:cs="Times New Roman"/>
                <w:sz w:val="20"/>
                <w:szCs w:val="20"/>
              </w:rPr>
              <w:t>(a) and (b) of subregulation (1) of</w:t>
            </w:r>
            <w:r w:rsidR="009D52C0" w:rsidRPr="004B28F5">
              <w:rPr>
                <w:rFonts w:cs="Times New Roman"/>
                <w:sz w:val="20"/>
                <w:szCs w:val="20"/>
              </w:rPr>
              <w:t xml:space="preserve"> </w:t>
            </w:r>
            <w:r w:rsidRPr="004B28F5">
              <w:rPr>
                <w:rFonts w:cs="Times New Roman"/>
                <w:sz w:val="20"/>
                <w:szCs w:val="20"/>
              </w:rPr>
              <w:t>the following paragraphs:</w:t>
            </w:r>
          </w:p>
          <w:p w14:paraId="5BD5196A" w14:textId="6AC5EC60" w:rsidR="009D52C0" w:rsidRPr="004B28F5" w:rsidRDefault="009D52C0" w:rsidP="009D52C0">
            <w:pPr>
              <w:pStyle w:val="REG-Amend"/>
              <w:rPr>
                <w:sz w:val="16"/>
              </w:rPr>
            </w:pPr>
            <w:r w:rsidRPr="004B28F5">
              <w:rPr>
                <w:sz w:val="16"/>
              </w:rPr>
              <w:t xml:space="preserve">[This </w:t>
            </w:r>
            <w:r w:rsidR="006C54EB" w:rsidRPr="004B28F5">
              <w:rPr>
                <w:sz w:val="16"/>
              </w:rPr>
              <w:t xml:space="preserve">paragraph </w:t>
            </w:r>
            <w:r w:rsidRPr="004B28F5">
              <w:rPr>
                <w:sz w:val="16"/>
              </w:rPr>
              <w:t xml:space="preserve">should be “(i)” </w:t>
            </w:r>
            <w:r w:rsidRPr="004B28F5">
              <w:rPr>
                <w:sz w:val="16"/>
              </w:rPr>
              <w:br/>
              <w:t>instead of “(a)”.]</w:t>
            </w:r>
          </w:p>
          <w:p w14:paraId="5C65FE2F" w14:textId="77777777" w:rsidR="009D52C0" w:rsidRPr="004B28F5" w:rsidRDefault="009D52C0" w:rsidP="00C81AED">
            <w:pPr>
              <w:autoSpaceDE w:val="0"/>
              <w:autoSpaceDN w:val="0"/>
              <w:adjustRightInd w:val="0"/>
              <w:rPr>
                <w:rFonts w:cs="Times New Roman"/>
                <w:sz w:val="20"/>
                <w:szCs w:val="20"/>
              </w:rPr>
            </w:pPr>
          </w:p>
          <w:p w14:paraId="195B4500" w14:textId="102D1FDB" w:rsidR="004942A7" w:rsidRPr="004B28F5" w:rsidRDefault="004942A7" w:rsidP="00EF05BE">
            <w:pPr>
              <w:autoSpaceDE w:val="0"/>
              <w:autoSpaceDN w:val="0"/>
              <w:adjustRightInd w:val="0"/>
              <w:ind w:left="567"/>
              <w:rPr>
                <w:rFonts w:cs="Times New Roman"/>
                <w:sz w:val="20"/>
                <w:szCs w:val="20"/>
              </w:rPr>
            </w:pPr>
            <w:r w:rsidRPr="004B28F5">
              <w:rPr>
                <w:rFonts w:cs="Times New Roman"/>
                <w:sz w:val="20"/>
                <w:szCs w:val="20"/>
              </w:rPr>
              <w:t>“(a) issue an appropriate punitive</w:t>
            </w:r>
            <w:r w:rsidR="009D52C0" w:rsidRPr="004B28F5">
              <w:rPr>
                <w:rFonts w:cs="Times New Roman"/>
                <w:sz w:val="20"/>
                <w:szCs w:val="20"/>
              </w:rPr>
              <w:t xml:space="preserve"> </w:t>
            </w:r>
            <w:r w:rsidRPr="004B28F5">
              <w:rPr>
                <w:rFonts w:cs="Times New Roman"/>
                <w:sz w:val="20"/>
                <w:szCs w:val="20"/>
              </w:rPr>
              <w:t>notice to the person in</w:t>
            </w:r>
            <w:r w:rsidR="009D52C0" w:rsidRPr="004B28F5">
              <w:rPr>
                <w:rFonts w:cs="Times New Roman"/>
                <w:sz w:val="20"/>
                <w:szCs w:val="20"/>
              </w:rPr>
              <w:t xml:space="preserve"> </w:t>
            </w:r>
            <w:r w:rsidRPr="004B28F5">
              <w:rPr>
                <w:rFonts w:cs="Times New Roman"/>
                <w:sz w:val="20"/>
                <w:szCs w:val="20"/>
              </w:rPr>
              <w:t>question as set out in the</w:t>
            </w:r>
            <w:r w:rsidR="009D52C0" w:rsidRPr="004B28F5">
              <w:rPr>
                <w:rFonts w:cs="Times New Roman"/>
                <w:sz w:val="20"/>
                <w:szCs w:val="20"/>
              </w:rPr>
              <w:t xml:space="preserve"> </w:t>
            </w:r>
            <w:r w:rsidRPr="004B28F5">
              <w:rPr>
                <w:rFonts w:cs="Times New Roman"/>
                <w:sz w:val="20"/>
                <w:szCs w:val="20"/>
              </w:rPr>
              <w:t>Penalty Regulations, 2019;</w:t>
            </w:r>
            <w:r w:rsidR="009D52C0" w:rsidRPr="004B28F5">
              <w:rPr>
                <w:rFonts w:cs="Times New Roman"/>
                <w:sz w:val="20"/>
                <w:szCs w:val="20"/>
              </w:rPr>
              <w:t xml:space="preserve"> </w:t>
            </w:r>
            <w:r w:rsidRPr="004B28F5">
              <w:rPr>
                <w:rFonts w:cs="Times New Roman"/>
                <w:sz w:val="20"/>
                <w:szCs w:val="20"/>
              </w:rPr>
              <w:t>and</w:t>
            </w:r>
          </w:p>
          <w:p w14:paraId="2E2BC411" w14:textId="77777777" w:rsidR="009D52C0" w:rsidRPr="004B28F5" w:rsidRDefault="009D52C0" w:rsidP="00EF05BE">
            <w:pPr>
              <w:autoSpaceDE w:val="0"/>
              <w:autoSpaceDN w:val="0"/>
              <w:adjustRightInd w:val="0"/>
              <w:ind w:left="567"/>
              <w:rPr>
                <w:rFonts w:cs="Times New Roman"/>
                <w:sz w:val="20"/>
                <w:szCs w:val="20"/>
              </w:rPr>
            </w:pPr>
          </w:p>
          <w:p w14:paraId="1E8CB7E4" w14:textId="2295BFE8" w:rsidR="004942A7" w:rsidRPr="004B28F5" w:rsidRDefault="004942A7" w:rsidP="00EF05BE">
            <w:pPr>
              <w:autoSpaceDE w:val="0"/>
              <w:autoSpaceDN w:val="0"/>
              <w:adjustRightInd w:val="0"/>
              <w:ind w:left="567"/>
              <w:rPr>
                <w:rFonts w:cs="Times New Roman"/>
                <w:sz w:val="20"/>
                <w:szCs w:val="20"/>
              </w:rPr>
            </w:pPr>
            <w:r w:rsidRPr="004B28F5">
              <w:rPr>
                <w:rFonts w:cs="Times New Roman"/>
                <w:sz w:val="20"/>
                <w:szCs w:val="20"/>
              </w:rPr>
              <w:t>(b) in such notice require the</w:t>
            </w:r>
            <w:r w:rsidR="009D52C0" w:rsidRPr="004B28F5">
              <w:rPr>
                <w:rFonts w:cs="Times New Roman"/>
                <w:sz w:val="20"/>
                <w:szCs w:val="20"/>
              </w:rPr>
              <w:t xml:space="preserve"> </w:t>
            </w:r>
            <w:r w:rsidRPr="004B28F5">
              <w:rPr>
                <w:rFonts w:cs="Times New Roman"/>
                <w:sz w:val="20"/>
                <w:szCs w:val="20"/>
              </w:rPr>
              <w:t>person in question to inform</w:t>
            </w:r>
            <w:r w:rsidR="009D52C0" w:rsidRPr="004B28F5">
              <w:rPr>
                <w:rFonts w:cs="Times New Roman"/>
                <w:sz w:val="20"/>
                <w:szCs w:val="20"/>
              </w:rPr>
              <w:t xml:space="preserve"> </w:t>
            </w:r>
            <w:r w:rsidRPr="004B28F5">
              <w:rPr>
                <w:rFonts w:cs="Times New Roman"/>
                <w:sz w:val="20"/>
                <w:szCs w:val="20"/>
              </w:rPr>
              <w:t>the person’s end-users,</w:t>
            </w:r>
            <w:r w:rsidR="009D52C0" w:rsidRPr="004B28F5">
              <w:rPr>
                <w:rFonts w:cs="Times New Roman"/>
                <w:sz w:val="20"/>
                <w:szCs w:val="20"/>
              </w:rPr>
              <w:t xml:space="preserve"> </w:t>
            </w:r>
            <w:r w:rsidRPr="004B28F5">
              <w:rPr>
                <w:rFonts w:cs="Times New Roman"/>
                <w:sz w:val="20"/>
                <w:szCs w:val="20"/>
              </w:rPr>
              <w:t>customers or subscribers, if</w:t>
            </w:r>
            <w:r w:rsidR="009D52C0" w:rsidRPr="004B28F5">
              <w:rPr>
                <w:rFonts w:cs="Times New Roman"/>
                <w:sz w:val="20"/>
                <w:szCs w:val="20"/>
              </w:rPr>
              <w:t xml:space="preserve"> </w:t>
            </w:r>
            <w:r w:rsidRPr="004B28F5">
              <w:rPr>
                <w:rFonts w:cs="Times New Roman"/>
                <w:sz w:val="20"/>
                <w:szCs w:val="20"/>
              </w:rPr>
              <w:t>any, within the period stated</w:t>
            </w:r>
            <w:r w:rsidR="009D52C0" w:rsidRPr="004B28F5">
              <w:rPr>
                <w:rFonts w:cs="Times New Roman"/>
                <w:sz w:val="20"/>
                <w:szCs w:val="20"/>
              </w:rPr>
              <w:t xml:space="preserve"> </w:t>
            </w:r>
            <w:r w:rsidRPr="004B28F5">
              <w:rPr>
                <w:rFonts w:cs="Times New Roman"/>
                <w:sz w:val="20"/>
                <w:szCs w:val="20"/>
              </w:rPr>
              <w:t>in the notice of the date</w:t>
            </w:r>
            <w:r w:rsidR="009D52C0" w:rsidRPr="004B28F5">
              <w:rPr>
                <w:rFonts w:cs="Times New Roman"/>
                <w:sz w:val="20"/>
                <w:szCs w:val="20"/>
              </w:rPr>
              <w:t xml:space="preserve"> </w:t>
            </w:r>
            <w:r w:rsidRPr="004B28F5">
              <w:rPr>
                <w:rFonts w:cs="Times New Roman"/>
                <w:sz w:val="20"/>
                <w:szCs w:val="20"/>
              </w:rPr>
              <w:t>on which the person will</w:t>
            </w:r>
            <w:r w:rsidR="009D52C0" w:rsidRPr="004B28F5">
              <w:rPr>
                <w:rFonts w:cs="Times New Roman"/>
                <w:sz w:val="20"/>
                <w:szCs w:val="20"/>
              </w:rPr>
              <w:t xml:space="preserve"> </w:t>
            </w:r>
            <w:r w:rsidRPr="004B28F5">
              <w:rPr>
                <w:rFonts w:cs="Times New Roman"/>
                <w:sz w:val="20"/>
                <w:szCs w:val="20"/>
              </w:rPr>
              <w:lastRenderedPageBreak/>
              <w:t>discontinue using the radio</w:t>
            </w:r>
            <w:r w:rsidR="009D52C0" w:rsidRPr="004B28F5">
              <w:rPr>
                <w:rFonts w:cs="Times New Roman"/>
                <w:sz w:val="20"/>
                <w:szCs w:val="20"/>
              </w:rPr>
              <w:t xml:space="preserve"> </w:t>
            </w:r>
            <w:r w:rsidRPr="004B28F5">
              <w:rPr>
                <w:rFonts w:cs="Times New Roman"/>
                <w:sz w:val="20"/>
                <w:szCs w:val="20"/>
              </w:rPr>
              <w:t>frequency spectrum.”;</w:t>
            </w:r>
          </w:p>
          <w:p w14:paraId="2D4A9CD4" w14:textId="77777777" w:rsidR="009D52C0" w:rsidRPr="004B28F5" w:rsidRDefault="009D52C0" w:rsidP="00C81AED">
            <w:pPr>
              <w:autoSpaceDE w:val="0"/>
              <w:autoSpaceDN w:val="0"/>
              <w:adjustRightInd w:val="0"/>
              <w:rPr>
                <w:rFonts w:cs="Times New Roman"/>
                <w:sz w:val="20"/>
                <w:szCs w:val="20"/>
              </w:rPr>
            </w:pPr>
          </w:p>
          <w:p w14:paraId="5A02C77D" w14:textId="61DD1971" w:rsidR="004942A7" w:rsidRPr="004B28F5" w:rsidRDefault="004942A7" w:rsidP="00EF05BE">
            <w:pPr>
              <w:autoSpaceDE w:val="0"/>
              <w:autoSpaceDN w:val="0"/>
              <w:adjustRightInd w:val="0"/>
              <w:ind w:left="567"/>
              <w:rPr>
                <w:rFonts w:cs="Times New Roman"/>
                <w:sz w:val="20"/>
                <w:szCs w:val="20"/>
              </w:rPr>
            </w:pPr>
            <w:r w:rsidRPr="004B28F5">
              <w:rPr>
                <w:rFonts w:cs="Times New Roman"/>
                <w:sz w:val="20"/>
                <w:szCs w:val="20"/>
              </w:rPr>
              <w:t>(ii) by the deletion of subregulation</w:t>
            </w:r>
            <w:r w:rsidR="009D52C0" w:rsidRPr="004B28F5">
              <w:rPr>
                <w:rFonts w:cs="Times New Roman"/>
                <w:sz w:val="20"/>
                <w:szCs w:val="20"/>
              </w:rPr>
              <w:t xml:space="preserve"> </w:t>
            </w:r>
            <w:r w:rsidRPr="004B28F5">
              <w:rPr>
                <w:rFonts w:cs="Times New Roman"/>
                <w:sz w:val="20"/>
                <w:szCs w:val="20"/>
              </w:rPr>
              <w:t>(2); and</w:t>
            </w:r>
          </w:p>
          <w:p w14:paraId="7A25EBAC" w14:textId="77777777" w:rsidR="009D52C0" w:rsidRPr="004B28F5" w:rsidRDefault="009D52C0" w:rsidP="00EF05BE">
            <w:pPr>
              <w:autoSpaceDE w:val="0"/>
              <w:autoSpaceDN w:val="0"/>
              <w:adjustRightInd w:val="0"/>
              <w:ind w:left="567"/>
              <w:rPr>
                <w:rFonts w:cs="Times New Roman"/>
                <w:sz w:val="20"/>
                <w:szCs w:val="20"/>
              </w:rPr>
            </w:pPr>
          </w:p>
          <w:p w14:paraId="2D6246FD" w14:textId="74811EBE" w:rsidR="004942A7" w:rsidRPr="004B28F5" w:rsidRDefault="004942A7" w:rsidP="00EF05BE">
            <w:pPr>
              <w:autoSpaceDE w:val="0"/>
              <w:autoSpaceDN w:val="0"/>
              <w:adjustRightInd w:val="0"/>
              <w:ind w:left="567"/>
              <w:rPr>
                <w:rFonts w:cs="Times New Roman"/>
                <w:sz w:val="20"/>
                <w:szCs w:val="20"/>
              </w:rPr>
            </w:pPr>
            <w:r w:rsidRPr="004B28F5">
              <w:rPr>
                <w:rFonts w:cs="Times New Roman"/>
                <w:sz w:val="20"/>
                <w:szCs w:val="20"/>
              </w:rPr>
              <w:t>(iii) by the renumbering of</w:t>
            </w:r>
            <w:r w:rsidR="009D52C0" w:rsidRPr="004B28F5">
              <w:rPr>
                <w:rFonts w:cs="Times New Roman"/>
                <w:sz w:val="20"/>
                <w:szCs w:val="20"/>
              </w:rPr>
              <w:t xml:space="preserve"> </w:t>
            </w:r>
            <w:r w:rsidRPr="004B28F5">
              <w:rPr>
                <w:rFonts w:cs="Times New Roman"/>
                <w:sz w:val="20"/>
                <w:szCs w:val="20"/>
              </w:rPr>
              <w:t>subregulation (3) to subregulation</w:t>
            </w:r>
            <w:r w:rsidR="009D52C0" w:rsidRPr="004B28F5">
              <w:rPr>
                <w:rFonts w:cs="Times New Roman"/>
                <w:sz w:val="20"/>
                <w:szCs w:val="20"/>
              </w:rPr>
              <w:t xml:space="preserve"> </w:t>
            </w:r>
            <w:r w:rsidRPr="004B28F5">
              <w:rPr>
                <w:rFonts w:cs="Times New Roman"/>
                <w:sz w:val="20"/>
                <w:szCs w:val="20"/>
              </w:rPr>
              <w:t>(2) and the substitution thereof</w:t>
            </w:r>
            <w:r w:rsidR="009D52C0" w:rsidRPr="004B28F5">
              <w:rPr>
                <w:rFonts w:cs="Times New Roman"/>
                <w:sz w:val="20"/>
                <w:szCs w:val="20"/>
              </w:rPr>
              <w:t xml:space="preserve"> </w:t>
            </w:r>
            <w:r w:rsidRPr="004B28F5">
              <w:rPr>
                <w:rFonts w:cs="Times New Roman"/>
                <w:sz w:val="20"/>
                <w:szCs w:val="20"/>
              </w:rPr>
              <w:t>with the following subregulation</w:t>
            </w:r>
            <w:r w:rsidR="00B2326D" w:rsidRPr="004B28F5">
              <w:rPr>
                <w:rFonts w:cs="Times New Roman"/>
                <w:color w:val="00B050"/>
                <w:sz w:val="20"/>
                <w:szCs w:val="20"/>
              </w:rPr>
              <w:t>:</w:t>
            </w:r>
          </w:p>
          <w:p w14:paraId="25452C22" w14:textId="77777777" w:rsidR="009D52C0" w:rsidRPr="004B28F5" w:rsidRDefault="009D52C0" w:rsidP="00C81AED">
            <w:pPr>
              <w:autoSpaceDE w:val="0"/>
              <w:autoSpaceDN w:val="0"/>
              <w:adjustRightInd w:val="0"/>
              <w:rPr>
                <w:rFonts w:cs="Times New Roman"/>
                <w:sz w:val="20"/>
                <w:szCs w:val="20"/>
              </w:rPr>
            </w:pPr>
          </w:p>
          <w:p w14:paraId="6EC08E6F" w14:textId="71826270" w:rsidR="004942A7" w:rsidRPr="004B28F5" w:rsidRDefault="004942A7" w:rsidP="00EF05BE">
            <w:pPr>
              <w:autoSpaceDE w:val="0"/>
              <w:autoSpaceDN w:val="0"/>
              <w:adjustRightInd w:val="0"/>
              <w:ind w:left="567"/>
              <w:rPr>
                <w:rFonts w:cs="Times New Roman"/>
                <w:sz w:val="20"/>
                <w:szCs w:val="20"/>
              </w:rPr>
            </w:pPr>
            <w:r w:rsidRPr="004B28F5">
              <w:rPr>
                <w:rFonts w:cs="Times New Roman"/>
                <w:sz w:val="20"/>
                <w:szCs w:val="20"/>
              </w:rPr>
              <w:t>“(2) Failure by a person to comply</w:t>
            </w:r>
            <w:r w:rsidR="00EF05BE" w:rsidRPr="004B28F5">
              <w:rPr>
                <w:rFonts w:cs="Times New Roman"/>
                <w:sz w:val="20"/>
                <w:szCs w:val="20"/>
              </w:rPr>
              <w:t xml:space="preserve"> </w:t>
            </w:r>
            <w:r w:rsidRPr="004B28F5">
              <w:rPr>
                <w:rFonts w:cs="Times New Roman"/>
                <w:sz w:val="20"/>
                <w:szCs w:val="20"/>
              </w:rPr>
              <w:t>with subregulation (1) may result</w:t>
            </w:r>
            <w:r w:rsidR="00EF05BE" w:rsidRPr="004B28F5">
              <w:rPr>
                <w:rFonts w:cs="Times New Roman"/>
                <w:sz w:val="20"/>
                <w:szCs w:val="20"/>
              </w:rPr>
              <w:t xml:space="preserve"> </w:t>
            </w:r>
            <w:r w:rsidRPr="004B28F5">
              <w:rPr>
                <w:rFonts w:cs="Times New Roman"/>
                <w:sz w:val="20"/>
                <w:szCs w:val="20"/>
              </w:rPr>
              <w:t>in the sealing, altering or seizure of</w:t>
            </w:r>
            <w:r w:rsidR="00EF05BE" w:rsidRPr="004B28F5">
              <w:rPr>
                <w:rFonts w:cs="Times New Roman"/>
                <w:sz w:val="20"/>
                <w:szCs w:val="20"/>
              </w:rPr>
              <w:t xml:space="preserve"> </w:t>
            </w:r>
            <w:r w:rsidRPr="004B28F5">
              <w:rPr>
                <w:rFonts w:cs="Times New Roman"/>
                <w:sz w:val="20"/>
                <w:szCs w:val="20"/>
              </w:rPr>
              <w:t>apparatus or equipment as anticipated</w:t>
            </w:r>
            <w:r w:rsidR="00EF05BE" w:rsidRPr="004B28F5">
              <w:rPr>
                <w:rFonts w:cs="Times New Roman"/>
                <w:sz w:val="20"/>
                <w:szCs w:val="20"/>
              </w:rPr>
              <w:t xml:space="preserve"> </w:t>
            </w:r>
            <w:r w:rsidRPr="004B28F5">
              <w:rPr>
                <w:rFonts w:cs="Times New Roman"/>
                <w:sz w:val="20"/>
                <w:szCs w:val="20"/>
              </w:rPr>
              <w:t>in section 102 of the Act.”;</w:t>
            </w:r>
          </w:p>
          <w:p w14:paraId="32075DF2" w14:textId="77777777" w:rsidR="00EF05BE" w:rsidRPr="004B28F5" w:rsidRDefault="00EF05BE" w:rsidP="00EF05BE">
            <w:pPr>
              <w:autoSpaceDE w:val="0"/>
              <w:autoSpaceDN w:val="0"/>
              <w:adjustRightInd w:val="0"/>
              <w:ind w:left="567"/>
              <w:rPr>
                <w:rFonts w:cs="Times New Roman"/>
                <w:sz w:val="20"/>
                <w:szCs w:val="20"/>
              </w:rPr>
            </w:pPr>
          </w:p>
          <w:p w14:paraId="60F16383" w14:textId="15797DF4" w:rsidR="00EF05BE" w:rsidRPr="004B28F5" w:rsidRDefault="00EF05BE" w:rsidP="00C81AED">
            <w:pPr>
              <w:autoSpaceDE w:val="0"/>
              <w:autoSpaceDN w:val="0"/>
              <w:adjustRightInd w:val="0"/>
              <w:rPr>
                <w:rFonts w:cs="Times New Roman"/>
                <w:sz w:val="20"/>
                <w:szCs w:val="20"/>
              </w:rPr>
            </w:pPr>
            <w:r w:rsidRPr="004B28F5">
              <w:rPr>
                <w:rFonts w:cs="Times New Roman"/>
                <w:color w:val="00B050"/>
                <w:sz w:val="20"/>
                <w:szCs w:val="20"/>
              </w:rPr>
              <w:t xml:space="preserve">(b) </w:t>
            </w:r>
            <w:r w:rsidR="004942A7" w:rsidRPr="004B28F5">
              <w:rPr>
                <w:rFonts w:cs="Times New Roman"/>
                <w:sz w:val="20"/>
                <w:szCs w:val="20"/>
              </w:rPr>
              <w:t>the deletion of regulation 27; and</w:t>
            </w:r>
            <w:r w:rsidRPr="004B28F5">
              <w:rPr>
                <w:rFonts w:cs="Times New Roman"/>
                <w:sz w:val="20"/>
                <w:szCs w:val="20"/>
              </w:rPr>
              <w:t xml:space="preserve"> </w:t>
            </w:r>
          </w:p>
          <w:p w14:paraId="214C77C0" w14:textId="77777777" w:rsidR="00EF05BE" w:rsidRPr="004B28F5" w:rsidRDefault="00EF05BE" w:rsidP="00C81AED">
            <w:pPr>
              <w:autoSpaceDE w:val="0"/>
              <w:autoSpaceDN w:val="0"/>
              <w:adjustRightInd w:val="0"/>
              <w:rPr>
                <w:rFonts w:cs="Times New Roman"/>
                <w:sz w:val="20"/>
                <w:szCs w:val="20"/>
              </w:rPr>
            </w:pPr>
          </w:p>
          <w:p w14:paraId="01E9E990" w14:textId="48606740" w:rsidR="004942A7" w:rsidRPr="004B28F5" w:rsidRDefault="00EF05BE" w:rsidP="00EF05BE">
            <w:pPr>
              <w:autoSpaceDE w:val="0"/>
              <w:autoSpaceDN w:val="0"/>
              <w:adjustRightInd w:val="0"/>
              <w:rPr>
                <w:rFonts w:cs="Times New Roman"/>
                <w:sz w:val="20"/>
                <w:szCs w:val="20"/>
              </w:rPr>
            </w:pPr>
            <w:r w:rsidRPr="004B28F5">
              <w:rPr>
                <w:rFonts w:cs="Times New Roman"/>
                <w:color w:val="00B050"/>
                <w:sz w:val="20"/>
                <w:szCs w:val="20"/>
              </w:rPr>
              <w:t>(c)</w:t>
            </w:r>
            <w:r w:rsidRPr="004B28F5">
              <w:rPr>
                <w:rFonts w:cs="Times New Roman"/>
                <w:sz w:val="20"/>
                <w:szCs w:val="20"/>
              </w:rPr>
              <w:t xml:space="preserve"> </w:t>
            </w:r>
            <w:r w:rsidR="004942A7" w:rsidRPr="004B28F5">
              <w:rPr>
                <w:rFonts w:cs="Times New Roman"/>
                <w:sz w:val="20"/>
                <w:szCs w:val="20"/>
              </w:rPr>
              <w:t>the deletion of regulation 28(2), (3), (4),</w:t>
            </w:r>
            <w:r w:rsidRPr="004B28F5">
              <w:rPr>
                <w:rFonts w:cs="Times New Roman"/>
                <w:sz w:val="20"/>
                <w:szCs w:val="20"/>
              </w:rPr>
              <w:t xml:space="preserve"> </w:t>
            </w:r>
            <w:r w:rsidR="004942A7" w:rsidRPr="004B28F5">
              <w:rPr>
                <w:rFonts w:cs="Times New Roman"/>
                <w:sz w:val="20"/>
                <w:szCs w:val="20"/>
              </w:rPr>
              <w:t>(5) and (6).”.</w:t>
            </w:r>
          </w:p>
        </w:tc>
      </w:tr>
    </w:tbl>
    <w:p w14:paraId="17EF5AE0" w14:textId="77777777" w:rsidR="004942A7" w:rsidRPr="004B28F5" w:rsidRDefault="004942A7" w:rsidP="004942A7">
      <w:pPr>
        <w:autoSpaceDE w:val="0"/>
        <w:autoSpaceDN w:val="0"/>
        <w:adjustRightInd w:val="0"/>
        <w:rPr>
          <w:rFonts w:cs="Times New Roman"/>
        </w:rPr>
      </w:pPr>
    </w:p>
    <w:p w14:paraId="547E0A06" w14:textId="77777777" w:rsidR="004942A7" w:rsidRPr="004B28F5" w:rsidRDefault="004942A7" w:rsidP="004942A7">
      <w:pPr>
        <w:autoSpaceDE w:val="0"/>
        <w:autoSpaceDN w:val="0"/>
        <w:adjustRightInd w:val="0"/>
        <w:rPr>
          <w:rFonts w:cs="Times New Roman"/>
        </w:rPr>
      </w:pPr>
    </w:p>
    <w:p w14:paraId="02535DCA" w14:textId="2F2A4B81" w:rsidR="00C81AED" w:rsidRPr="004B28F5" w:rsidRDefault="00C81AED">
      <w:pPr>
        <w:spacing w:after="200" w:line="276" w:lineRule="auto"/>
        <w:rPr>
          <w:rFonts w:cs="Times New Roman"/>
        </w:rPr>
      </w:pPr>
      <w:r w:rsidRPr="004B28F5">
        <w:rPr>
          <w:rFonts w:cs="Times New Roman"/>
        </w:rPr>
        <w:br w:type="page"/>
      </w:r>
    </w:p>
    <w:p w14:paraId="36C492B0" w14:textId="77777777" w:rsidR="00C81AED" w:rsidRPr="004B28F5" w:rsidRDefault="00C81AED" w:rsidP="00C81AED">
      <w:pPr>
        <w:autoSpaceDE w:val="0"/>
        <w:autoSpaceDN w:val="0"/>
        <w:adjustRightInd w:val="0"/>
        <w:jc w:val="center"/>
        <w:rPr>
          <w:rFonts w:cs="Times New Roman"/>
          <w:b/>
          <w:bCs/>
        </w:rPr>
      </w:pPr>
      <w:r w:rsidRPr="004B28F5">
        <w:rPr>
          <w:rFonts w:cs="Times New Roman"/>
          <w:b/>
          <w:bCs/>
        </w:rPr>
        <w:lastRenderedPageBreak/>
        <w:t>ANNEXURE B</w:t>
      </w:r>
    </w:p>
    <w:p w14:paraId="4D89BA7E" w14:textId="77777777" w:rsidR="00C81AED" w:rsidRPr="004B28F5" w:rsidRDefault="00C81AED" w:rsidP="00C81AED">
      <w:pPr>
        <w:autoSpaceDE w:val="0"/>
        <w:autoSpaceDN w:val="0"/>
        <w:adjustRightInd w:val="0"/>
        <w:jc w:val="center"/>
        <w:rPr>
          <w:rFonts w:cs="Times New Roman"/>
          <w:b/>
          <w:bCs/>
        </w:rPr>
      </w:pPr>
    </w:p>
    <w:p w14:paraId="2E3C443A" w14:textId="7E1CB721" w:rsidR="00C81AED" w:rsidRPr="004B28F5" w:rsidRDefault="00C81AED" w:rsidP="00C81AED">
      <w:pPr>
        <w:autoSpaceDE w:val="0"/>
        <w:autoSpaceDN w:val="0"/>
        <w:adjustRightInd w:val="0"/>
        <w:jc w:val="both"/>
        <w:rPr>
          <w:rFonts w:cs="Times New Roman"/>
          <w:b/>
          <w:bCs/>
        </w:rPr>
      </w:pPr>
      <w:r w:rsidRPr="004B28F5">
        <w:rPr>
          <w:rFonts w:cs="Times New Roman"/>
          <w:b/>
          <w:bCs/>
        </w:rPr>
        <w:t>SUMMARY AND ANALYSIS OF COMMENTS RECEIVED</w:t>
      </w:r>
    </w:p>
    <w:p w14:paraId="37C44239" w14:textId="77777777" w:rsidR="00C81AED" w:rsidRPr="004B28F5" w:rsidRDefault="00C81AED" w:rsidP="00C81AED">
      <w:pPr>
        <w:autoSpaceDE w:val="0"/>
        <w:autoSpaceDN w:val="0"/>
        <w:adjustRightInd w:val="0"/>
        <w:jc w:val="both"/>
        <w:rPr>
          <w:rFonts w:cs="Times New Roman"/>
          <w:b/>
          <w:bCs/>
        </w:rPr>
      </w:pPr>
    </w:p>
    <w:p w14:paraId="379469AD" w14:textId="601547D7" w:rsidR="00C81AED" w:rsidRPr="004B28F5" w:rsidRDefault="00C81AED" w:rsidP="00C81AED">
      <w:pPr>
        <w:autoSpaceDE w:val="0"/>
        <w:autoSpaceDN w:val="0"/>
        <w:adjustRightInd w:val="0"/>
        <w:jc w:val="both"/>
        <w:rPr>
          <w:rFonts w:cs="Times New Roman"/>
        </w:rPr>
      </w:pPr>
      <w:r w:rsidRPr="004B28F5">
        <w:rPr>
          <w:rFonts w:cs="Times New Roman"/>
        </w:rPr>
        <w:t xml:space="preserve">The purpose of this document is to review the comments received from stakeholders on CRAN’s proposed Penalty Regulations. The </w:t>
      </w:r>
      <w:r w:rsidRPr="004B28F5">
        <w:rPr>
          <w:rFonts w:cs="Times New Roman"/>
          <w:i/>
          <w:iCs/>
        </w:rPr>
        <w:t xml:space="preserve">Notice of Intention to Make Regulations Prescribing Penalties under Section 129(2) </w:t>
      </w:r>
      <w:r w:rsidRPr="004B28F5">
        <w:rPr>
          <w:rFonts w:cs="Times New Roman"/>
        </w:rPr>
        <w:t xml:space="preserve">was published in Government </w:t>
      </w:r>
      <w:r w:rsidRPr="004B28F5">
        <w:rPr>
          <w:rFonts w:cs="Times New Roman"/>
          <w:i/>
          <w:iCs/>
        </w:rPr>
        <w:t xml:space="preserve">Gazette </w:t>
      </w:r>
      <w:r w:rsidRPr="004B28F5">
        <w:rPr>
          <w:rFonts w:cs="Times New Roman"/>
        </w:rPr>
        <w:t>No. 7004 on 25 September 2019. Written comments were received from MTC Mobile Telecommunications Limited (“MTC”) and MultiChoice Namibia (“MultiChoice”).</w:t>
      </w:r>
    </w:p>
    <w:p w14:paraId="2B71DA2C" w14:textId="77777777" w:rsidR="00C81AED" w:rsidRPr="004B28F5" w:rsidRDefault="00C81AED" w:rsidP="00C81AED">
      <w:pPr>
        <w:autoSpaceDE w:val="0"/>
        <w:autoSpaceDN w:val="0"/>
        <w:adjustRightInd w:val="0"/>
        <w:jc w:val="both"/>
        <w:rPr>
          <w:rFonts w:cs="Times New Roman"/>
        </w:rPr>
      </w:pPr>
    </w:p>
    <w:p w14:paraId="53A6D79B" w14:textId="77777777" w:rsidR="00C81AED" w:rsidRPr="004B28F5" w:rsidRDefault="00C81AED" w:rsidP="00C81AED">
      <w:pPr>
        <w:autoSpaceDE w:val="0"/>
        <w:autoSpaceDN w:val="0"/>
        <w:adjustRightInd w:val="0"/>
        <w:jc w:val="both"/>
        <w:rPr>
          <w:rFonts w:cs="Times New Roman"/>
          <w:b/>
          <w:bCs/>
        </w:rPr>
      </w:pPr>
      <w:r w:rsidRPr="004B28F5">
        <w:rPr>
          <w:rFonts w:cs="Times New Roman"/>
          <w:b/>
          <w:bCs/>
        </w:rPr>
        <w:t>COMMENTS BY MTC</w:t>
      </w:r>
    </w:p>
    <w:p w14:paraId="49CBA65F" w14:textId="77777777" w:rsidR="00C81AED" w:rsidRPr="004B28F5" w:rsidRDefault="00C81AED" w:rsidP="00C81AED">
      <w:pPr>
        <w:autoSpaceDE w:val="0"/>
        <w:autoSpaceDN w:val="0"/>
        <w:adjustRightInd w:val="0"/>
        <w:jc w:val="both"/>
        <w:rPr>
          <w:rFonts w:cs="Times New Roman"/>
          <w:b/>
          <w:bCs/>
        </w:rPr>
      </w:pPr>
    </w:p>
    <w:p w14:paraId="42AA3345" w14:textId="24BA62EE"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a) </w:t>
      </w:r>
      <w:r w:rsidRPr="004B28F5">
        <w:rPr>
          <w:rFonts w:cs="Times New Roman"/>
          <w:b/>
          <w:bCs/>
        </w:rPr>
        <w:tab/>
        <w:t>Comment 1</w:t>
      </w:r>
    </w:p>
    <w:p w14:paraId="1D7204D4" w14:textId="77777777" w:rsidR="00C81AED" w:rsidRPr="004B28F5" w:rsidRDefault="00C81AED" w:rsidP="00C81AED">
      <w:pPr>
        <w:autoSpaceDE w:val="0"/>
        <w:autoSpaceDN w:val="0"/>
        <w:adjustRightInd w:val="0"/>
        <w:jc w:val="both"/>
        <w:rPr>
          <w:rFonts w:cs="Times New Roman"/>
          <w:b/>
          <w:bCs/>
        </w:rPr>
      </w:pPr>
    </w:p>
    <w:p w14:paraId="4F58C2FC" w14:textId="180678CB" w:rsidR="00C81AED" w:rsidRPr="004B28F5" w:rsidRDefault="00C81AED" w:rsidP="00C81AED">
      <w:pPr>
        <w:autoSpaceDE w:val="0"/>
        <w:autoSpaceDN w:val="0"/>
        <w:adjustRightInd w:val="0"/>
        <w:jc w:val="both"/>
        <w:rPr>
          <w:rFonts w:cs="Times New Roman"/>
        </w:rPr>
      </w:pPr>
      <w:r w:rsidRPr="004B28F5">
        <w:rPr>
          <w:rFonts w:cs="Times New Roman"/>
        </w:rPr>
        <w:t xml:space="preserve">MTC referred to Section 129(2) of the Act which states that </w:t>
      </w:r>
      <w:r w:rsidRPr="004B28F5">
        <w:rPr>
          <w:rFonts w:cs="Times New Roman"/>
          <w:i/>
          <w:iCs/>
        </w:rPr>
        <w:t>“Regulations made under this Act may prescribe penalties for the contravention of their provisions or for the failure to comply with their provisions”</w:t>
      </w:r>
      <w:r w:rsidRPr="004B28F5">
        <w:rPr>
          <w:rFonts w:cs="Times New Roman"/>
        </w:rPr>
        <w:t>. MTC opines that section 129(2) does not authorise CRAN to draft separate general penalty regulations applying to all regulations generally. Rather penalties must be included in respect of regulations drafted under section 129(1).</w:t>
      </w:r>
    </w:p>
    <w:p w14:paraId="4B54C289" w14:textId="77777777" w:rsidR="00C81AED" w:rsidRPr="004B28F5" w:rsidRDefault="00C81AED" w:rsidP="00C81AED">
      <w:pPr>
        <w:autoSpaceDE w:val="0"/>
        <w:autoSpaceDN w:val="0"/>
        <w:adjustRightInd w:val="0"/>
        <w:jc w:val="both"/>
        <w:rPr>
          <w:rFonts w:cs="Times New Roman"/>
        </w:rPr>
      </w:pPr>
    </w:p>
    <w:p w14:paraId="1B3D154A"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0DB7E3DB" w14:textId="77777777" w:rsidR="00C81AED" w:rsidRPr="004B28F5" w:rsidRDefault="00C81AED" w:rsidP="00C81AED">
      <w:pPr>
        <w:autoSpaceDE w:val="0"/>
        <w:autoSpaceDN w:val="0"/>
        <w:adjustRightInd w:val="0"/>
        <w:jc w:val="both"/>
        <w:rPr>
          <w:rFonts w:cs="Times New Roman"/>
          <w:b/>
          <w:bCs/>
          <w:i/>
          <w:iCs/>
        </w:rPr>
      </w:pPr>
    </w:p>
    <w:p w14:paraId="0BF4BC98" w14:textId="0B97F368" w:rsidR="00C81AED" w:rsidRPr="004B28F5" w:rsidRDefault="00C81AED" w:rsidP="00C81AED">
      <w:pPr>
        <w:autoSpaceDE w:val="0"/>
        <w:autoSpaceDN w:val="0"/>
        <w:adjustRightInd w:val="0"/>
        <w:jc w:val="both"/>
        <w:rPr>
          <w:rFonts w:cs="Times New Roman"/>
        </w:rPr>
      </w:pPr>
      <w:r w:rsidRPr="004B28F5">
        <w:rPr>
          <w:rFonts w:cs="Times New Roman"/>
        </w:rPr>
        <w:t>It is the Authority’s position that Section 129(2) applies to Regulations made under the Act and is not only limited to section 129(1) Regulations. There is no requirement that a law (whether an act or regulation) must be contained in a single instrument as they are not read or applied in isolation but in conjunction with other laws impacting on them. As such, the Penalty Regulations must be read together with the Regulations to which they apply and regarded as being part thereof. This is specifically addressed by regulation 2 of the proposed Regulations.</w:t>
      </w:r>
    </w:p>
    <w:p w14:paraId="5F6195F3" w14:textId="77777777" w:rsidR="00C81AED" w:rsidRPr="004B28F5" w:rsidRDefault="00C81AED" w:rsidP="00C81AED">
      <w:pPr>
        <w:autoSpaceDE w:val="0"/>
        <w:autoSpaceDN w:val="0"/>
        <w:adjustRightInd w:val="0"/>
        <w:jc w:val="both"/>
        <w:rPr>
          <w:rFonts w:cs="Times New Roman"/>
        </w:rPr>
      </w:pPr>
    </w:p>
    <w:p w14:paraId="46F3BBAE" w14:textId="3DC27BD2"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b) </w:t>
      </w:r>
      <w:r w:rsidRPr="004B28F5">
        <w:rPr>
          <w:rFonts w:cs="Times New Roman"/>
          <w:b/>
          <w:bCs/>
        </w:rPr>
        <w:tab/>
        <w:t>Comment 2</w:t>
      </w:r>
    </w:p>
    <w:p w14:paraId="6914FA62" w14:textId="77777777" w:rsidR="00C81AED" w:rsidRPr="004B28F5" w:rsidRDefault="00C81AED" w:rsidP="00C81AED">
      <w:pPr>
        <w:autoSpaceDE w:val="0"/>
        <w:autoSpaceDN w:val="0"/>
        <w:adjustRightInd w:val="0"/>
        <w:jc w:val="both"/>
        <w:rPr>
          <w:rFonts w:cs="Times New Roman"/>
          <w:b/>
          <w:bCs/>
        </w:rPr>
      </w:pPr>
    </w:p>
    <w:p w14:paraId="640F1F45" w14:textId="658C9349" w:rsidR="00C81AED" w:rsidRPr="004B28F5" w:rsidRDefault="00C81AED" w:rsidP="00C81AED">
      <w:pPr>
        <w:autoSpaceDE w:val="0"/>
        <w:autoSpaceDN w:val="0"/>
        <w:adjustRightInd w:val="0"/>
        <w:jc w:val="both"/>
        <w:rPr>
          <w:rFonts w:cs="Times New Roman"/>
        </w:rPr>
      </w:pPr>
      <w:r w:rsidRPr="004B28F5">
        <w:rPr>
          <w:rFonts w:cs="Times New Roman"/>
        </w:rPr>
        <w:t>According to MTC, the Penalty Regulations contravene sections 114 and 115. Acts cannot be</w:t>
      </w:r>
      <w:r w:rsidR="00357B45" w:rsidRPr="004B28F5">
        <w:rPr>
          <w:rFonts w:cs="Times New Roman"/>
        </w:rPr>
        <w:t xml:space="preserve"> </w:t>
      </w:r>
      <w:r w:rsidRPr="004B28F5">
        <w:rPr>
          <w:rFonts w:cs="Times New Roman"/>
        </w:rPr>
        <w:t>amended by means of Regulations nor can they override the Act. They therefore suggested that</w:t>
      </w:r>
      <w:r w:rsidR="00357B45" w:rsidRPr="004B28F5">
        <w:rPr>
          <w:rFonts w:cs="Times New Roman"/>
        </w:rPr>
        <w:t xml:space="preserve"> </w:t>
      </w:r>
      <w:r w:rsidRPr="004B28F5">
        <w:rPr>
          <w:rFonts w:cs="Times New Roman"/>
        </w:rPr>
        <w:t>sections 114 and 115 must be amended first to ensure alignment with the Penalty Regulations.</w:t>
      </w:r>
    </w:p>
    <w:p w14:paraId="64D66C4C" w14:textId="77777777" w:rsidR="00C81AED" w:rsidRPr="004B28F5" w:rsidRDefault="00C81AED" w:rsidP="00C81AED">
      <w:pPr>
        <w:autoSpaceDE w:val="0"/>
        <w:autoSpaceDN w:val="0"/>
        <w:adjustRightInd w:val="0"/>
        <w:jc w:val="both"/>
        <w:rPr>
          <w:rFonts w:cs="Times New Roman"/>
        </w:rPr>
      </w:pPr>
    </w:p>
    <w:p w14:paraId="332F78DA"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110592A1" w14:textId="77777777" w:rsidR="00C81AED" w:rsidRPr="004B28F5" w:rsidRDefault="00C81AED" w:rsidP="00C81AED">
      <w:pPr>
        <w:autoSpaceDE w:val="0"/>
        <w:autoSpaceDN w:val="0"/>
        <w:adjustRightInd w:val="0"/>
        <w:jc w:val="both"/>
        <w:rPr>
          <w:rFonts w:cs="Times New Roman"/>
          <w:b/>
          <w:bCs/>
          <w:i/>
          <w:iCs/>
        </w:rPr>
      </w:pPr>
    </w:p>
    <w:p w14:paraId="2E3C7CD8" w14:textId="0C6571DB" w:rsidR="00C81AED" w:rsidRPr="004B28F5" w:rsidRDefault="00C81AED" w:rsidP="00C81AED">
      <w:pPr>
        <w:autoSpaceDE w:val="0"/>
        <w:autoSpaceDN w:val="0"/>
        <w:adjustRightInd w:val="0"/>
        <w:jc w:val="both"/>
        <w:rPr>
          <w:rFonts w:cs="Times New Roman"/>
        </w:rPr>
      </w:pPr>
      <w:r w:rsidRPr="004B28F5">
        <w:rPr>
          <w:rFonts w:cs="Times New Roman"/>
        </w:rPr>
        <w:t xml:space="preserve">The Authority is of the view that MTC misinterpreted the scope of the Regulations and Section 114- 115. Section 114 offences are statutory offences created in the Act – i.e. since the Act prohibits certain matters (for example providing telecommunications or broadcasting services without a licence, acting outside the scope of a licence or failing to comply with a condition of a licence), the same prohibitions will not appear in Regulations made by CRAN. The Penalty Regulations apply to contraventions of Regulations only and are thus separate from contraventions already covered in the Act. </w:t>
      </w:r>
    </w:p>
    <w:p w14:paraId="5763028B" w14:textId="77777777" w:rsidR="00C81AED" w:rsidRPr="004B28F5" w:rsidRDefault="00C81AED" w:rsidP="00C81AED">
      <w:pPr>
        <w:autoSpaceDE w:val="0"/>
        <w:autoSpaceDN w:val="0"/>
        <w:adjustRightInd w:val="0"/>
        <w:jc w:val="both"/>
        <w:rPr>
          <w:rFonts w:cs="Times New Roman"/>
        </w:rPr>
      </w:pPr>
    </w:p>
    <w:p w14:paraId="2491CFE9" w14:textId="1BA3EEC6" w:rsidR="00C81AED" w:rsidRPr="004B28F5" w:rsidRDefault="00C81AED" w:rsidP="00C81AED">
      <w:pPr>
        <w:autoSpaceDE w:val="0"/>
        <w:autoSpaceDN w:val="0"/>
        <w:adjustRightInd w:val="0"/>
        <w:jc w:val="both"/>
        <w:rPr>
          <w:rFonts w:cs="Times New Roman"/>
        </w:rPr>
      </w:pPr>
      <w:r w:rsidRPr="004B28F5">
        <w:rPr>
          <w:rFonts w:cs="Times New Roman"/>
        </w:rPr>
        <w:t>It is stressed that there is no overlapping between sections 114 – 116 and the Penalty Regulations and as such, there is also no contradiction. Section 129(2) does not authorise the creation of criminal offences but only “penalties”.</w:t>
      </w:r>
    </w:p>
    <w:p w14:paraId="7B0BE5E3" w14:textId="77777777" w:rsidR="00C81AED" w:rsidRPr="004B28F5" w:rsidRDefault="00C81AED" w:rsidP="00C81AED">
      <w:pPr>
        <w:autoSpaceDE w:val="0"/>
        <w:autoSpaceDN w:val="0"/>
        <w:adjustRightInd w:val="0"/>
        <w:jc w:val="both"/>
        <w:rPr>
          <w:rFonts w:cs="Times New Roman"/>
        </w:rPr>
      </w:pPr>
    </w:p>
    <w:p w14:paraId="08E1F40A" w14:textId="127F2C01"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c) </w:t>
      </w:r>
      <w:r w:rsidRPr="004B28F5">
        <w:rPr>
          <w:rFonts w:cs="Times New Roman"/>
          <w:b/>
          <w:bCs/>
        </w:rPr>
        <w:tab/>
        <w:t>Comment 3</w:t>
      </w:r>
    </w:p>
    <w:p w14:paraId="33C7E3A0" w14:textId="77777777" w:rsidR="00C81AED" w:rsidRPr="004B28F5" w:rsidRDefault="00C81AED" w:rsidP="00C81AED">
      <w:pPr>
        <w:autoSpaceDE w:val="0"/>
        <w:autoSpaceDN w:val="0"/>
        <w:adjustRightInd w:val="0"/>
        <w:jc w:val="both"/>
        <w:rPr>
          <w:rFonts w:cs="Times New Roman"/>
          <w:b/>
          <w:bCs/>
        </w:rPr>
      </w:pPr>
    </w:p>
    <w:p w14:paraId="63D36243" w14:textId="07A04991" w:rsidR="00C81AED" w:rsidRPr="004B28F5" w:rsidRDefault="00C81AED" w:rsidP="00C81AED">
      <w:pPr>
        <w:autoSpaceDE w:val="0"/>
        <w:autoSpaceDN w:val="0"/>
        <w:adjustRightInd w:val="0"/>
        <w:jc w:val="both"/>
        <w:rPr>
          <w:rFonts w:cs="Times New Roman"/>
        </w:rPr>
      </w:pPr>
      <w:r w:rsidRPr="004B28F5">
        <w:rPr>
          <w:rFonts w:cs="Times New Roman"/>
        </w:rPr>
        <w:t xml:space="preserve">The Penalty Regulations do not accommodate the </w:t>
      </w:r>
      <w:r w:rsidRPr="004B28F5">
        <w:rPr>
          <w:rFonts w:cs="Times New Roman"/>
          <w:i/>
          <w:iCs/>
        </w:rPr>
        <w:t xml:space="preserve">audi alteram partem rule </w:t>
      </w:r>
      <w:r w:rsidRPr="004B28F5">
        <w:rPr>
          <w:rFonts w:cs="Times New Roman"/>
        </w:rPr>
        <w:t>in that they do not allow a person to present their case prior to being found guilty and having a penalty imposed.</w:t>
      </w:r>
    </w:p>
    <w:p w14:paraId="3F6D87B2" w14:textId="2A70B63A" w:rsidR="00C81AED" w:rsidRPr="004B28F5" w:rsidRDefault="00C81AED" w:rsidP="00C81AED">
      <w:pPr>
        <w:autoSpaceDE w:val="0"/>
        <w:autoSpaceDN w:val="0"/>
        <w:adjustRightInd w:val="0"/>
        <w:jc w:val="both"/>
        <w:rPr>
          <w:rFonts w:cs="Times New Roman"/>
        </w:rPr>
      </w:pPr>
    </w:p>
    <w:p w14:paraId="67FB8BF5"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410BA5D6" w14:textId="77777777" w:rsidR="00C81AED" w:rsidRPr="004B28F5" w:rsidRDefault="00C81AED" w:rsidP="00C81AED">
      <w:pPr>
        <w:autoSpaceDE w:val="0"/>
        <w:autoSpaceDN w:val="0"/>
        <w:adjustRightInd w:val="0"/>
        <w:jc w:val="both"/>
        <w:rPr>
          <w:rFonts w:cs="Times New Roman"/>
          <w:b/>
          <w:bCs/>
          <w:i/>
          <w:iCs/>
        </w:rPr>
      </w:pPr>
    </w:p>
    <w:p w14:paraId="6D07AC1D" w14:textId="45AC75DE" w:rsidR="00C81AED" w:rsidRPr="004B28F5" w:rsidRDefault="00C81AED" w:rsidP="00C81AED">
      <w:pPr>
        <w:autoSpaceDE w:val="0"/>
        <w:autoSpaceDN w:val="0"/>
        <w:adjustRightInd w:val="0"/>
        <w:jc w:val="both"/>
        <w:rPr>
          <w:rFonts w:cs="Times New Roman"/>
        </w:rPr>
      </w:pPr>
      <w:r w:rsidRPr="004B28F5">
        <w:rPr>
          <w:rFonts w:cs="Times New Roman"/>
        </w:rPr>
        <w:t>Regulation 6(3)(g) of the Penalty Regulations states that all punitive notices must inform the person to whom the notice is addressed of his/her right to make written presentations to CRAN on any matter related to the notice within the time frame specified in the notice.</w:t>
      </w:r>
    </w:p>
    <w:p w14:paraId="0432996C" w14:textId="77777777" w:rsidR="00C81AED" w:rsidRPr="004B28F5" w:rsidRDefault="00C81AED" w:rsidP="00C81AED">
      <w:pPr>
        <w:autoSpaceDE w:val="0"/>
        <w:autoSpaceDN w:val="0"/>
        <w:adjustRightInd w:val="0"/>
        <w:jc w:val="both"/>
        <w:rPr>
          <w:rFonts w:cs="Times New Roman"/>
        </w:rPr>
      </w:pPr>
    </w:p>
    <w:p w14:paraId="435101B7" w14:textId="2882D46A" w:rsidR="00C81AED" w:rsidRPr="004B28F5" w:rsidRDefault="00C81AED" w:rsidP="00C81AED">
      <w:pPr>
        <w:autoSpaceDE w:val="0"/>
        <w:autoSpaceDN w:val="0"/>
        <w:adjustRightInd w:val="0"/>
        <w:jc w:val="both"/>
        <w:rPr>
          <w:rFonts w:cs="Times New Roman"/>
        </w:rPr>
      </w:pPr>
      <w:r w:rsidRPr="004B28F5">
        <w:rPr>
          <w:rFonts w:cs="Times New Roman"/>
        </w:rPr>
        <w:t xml:space="preserve">Regulation 6(5) makes it clear that CRAN can only further act with regard to a punitive notice as to whether it will withdraw the notice or issue a final notice (with or without amendments) after it has considered a written presentation (or if notwithstanding CRAN’s request, no presentation was received). These measures fulfil the </w:t>
      </w:r>
      <w:r w:rsidRPr="004B28F5">
        <w:rPr>
          <w:rFonts w:cs="Times New Roman"/>
          <w:i/>
          <w:iCs/>
        </w:rPr>
        <w:t xml:space="preserve">audi-rule </w:t>
      </w:r>
      <w:r w:rsidRPr="004B28F5">
        <w:rPr>
          <w:rFonts w:cs="Times New Roman"/>
        </w:rPr>
        <w:t>and it is assumed that MTC misread these regulations and the criticism regarding failure to accommodate hearing the other party is not substantiated.</w:t>
      </w:r>
    </w:p>
    <w:p w14:paraId="3E1BBA34" w14:textId="77777777" w:rsidR="00C81AED" w:rsidRPr="004B28F5" w:rsidRDefault="00C81AED" w:rsidP="00C81AED">
      <w:pPr>
        <w:autoSpaceDE w:val="0"/>
        <w:autoSpaceDN w:val="0"/>
        <w:adjustRightInd w:val="0"/>
        <w:jc w:val="both"/>
        <w:rPr>
          <w:rFonts w:cs="Times New Roman"/>
        </w:rPr>
      </w:pPr>
    </w:p>
    <w:p w14:paraId="15BBB4DB" w14:textId="48C3329C"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d) </w:t>
      </w:r>
      <w:r w:rsidRPr="004B28F5">
        <w:rPr>
          <w:rFonts w:cs="Times New Roman"/>
          <w:b/>
          <w:bCs/>
        </w:rPr>
        <w:tab/>
        <w:t>Comment 4</w:t>
      </w:r>
    </w:p>
    <w:p w14:paraId="03795CB9" w14:textId="77777777" w:rsidR="00C81AED" w:rsidRPr="004B28F5" w:rsidRDefault="00C81AED" w:rsidP="00C81AED">
      <w:pPr>
        <w:autoSpaceDE w:val="0"/>
        <w:autoSpaceDN w:val="0"/>
        <w:adjustRightInd w:val="0"/>
        <w:jc w:val="both"/>
        <w:rPr>
          <w:rFonts w:cs="Times New Roman"/>
          <w:b/>
          <w:bCs/>
        </w:rPr>
      </w:pPr>
    </w:p>
    <w:p w14:paraId="2E461CAC" w14:textId="6F7B2A19" w:rsidR="00C81AED" w:rsidRPr="004B28F5" w:rsidRDefault="00C81AED" w:rsidP="00C81AED">
      <w:pPr>
        <w:autoSpaceDE w:val="0"/>
        <w:autoSpaceDN w:val="0"/>
        <w:adjustRightInd w:val="0"/>
        <w:jc w:val="both"/>
        <w:rPr>
          <w:rFonts w:cs="Times New Roman"/>
        </w:rPr>
      </w:pPr>
      <w:r w:rsidRPr="004B28F5">
        <w:rPr>
          <w:rFonts w:cs="Times New Roman"/>
        </w:rPr>
        <w:t>MTC avers that CRAN should retract the Penalty Regulations in total and revert to relevant provisions in the Act and deal with penalties as provided for in the Communications Act.</w:t>
      </w:r>
    </w:p>
    <w:p w14:paraId="630AF512" w14:textId="77777777" w:rsidR="00C81AED" w:rsidRPr="004B28F5" w:rsidRDefault="00C81AED" w:rsidP="00C81AED">
      <w:pPr>
        <w:autoSpaceDE w:val="0"/>
        <w:autoSpaceDN w:val="0"/>
        <w:adjustRightInd w:val="0"/>
        <w:jc w:val="both"/>
        <w:rPr>
          <w:rFonts w:cs="Times New Roman"/>
        </w:rPr>
      </w:pPr>
    </w:p>
    <w:p w14:paraId="52C6CBA6"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36689446" w14:textId="77777777" w:rsidR="00C81AED" w:rsidRPr="004B28F5" w:rsidRDefault="00C81AED" w:rsidP="00C81AED">
      <w:pPr>
        <w:autoSpaceDE w:val="0"/>
        <w:autoSpaceDN w:val="0"/>
        <w:adjustRightInd w:val="0"/>
        <w:jc w:val="both"/>
        <w:rPr>
          <w:rFonts w:cs="Times New Roman"/>
          <w:b/>
          <w:bCs/>
          <w:i/>
          <w:iCs/>
        </w:rPr>
      </w:pPr>
    </w:p>
    <w:p w14:paraId="726A3F65" w14:textId="72FF27D6" w:rsidR="00C81AED" w:rsidRPr="004B28F5" w:rsidRDefault="00C81AED" w:rsidP="00C81AED">
      <w:pPr>
        <w:autoSpaceDE w:val="0"/>
        <w:autoSpaceDN w:val="0"/>
        <w:adjustRightInd w:val="0"/>
        <w:jc w:val="both"/>
        <w:rPr>
          <w:rFonts w:cs="Times New Roman"/>
        </w:rPr>
      </w:pPr>
      <w:r w:rsidRPr="004B28F5">
        <w:rPr>
          <w:rFonts w:cs="Times New Roman"/>
        </w:rPr>
        <w:t>It is submitted that MTC misinterprets the Act and the Penalty Regulations and does not make a case for its averments. The Act clearly authorises the imposition of penalties in section 129(2) for any and all regulations made under the Act.</w:t>
      </w:r>
    </w:p>
    <w:p w14:paraId="41A81F33" w14:textId="77777777" w:rsidR="00C81AED" w:rsidRPr="004B28F5" w:rsidRDefault="00C81AED" w:rsidP="00C81AED">
      <w:pPr>
        <w:autoSpaceDE w:val="0"/>
        <w:autoSpaceDN w:val="0"/>
        <w:adjustRightInd w:val="0"/>
        <w:jc w:val="both"/>
        <w:rPr>
          <w:rFonts w:cs="Times New Roman"/>
        </w:rPr>
      </w:pPr>
    </w:p>
    <w:p w14:paraId="710EF123" w14:textId="77777777" w:rsidR="00C81AED" w:rsidRPr="004B28F5" w:rsidRDefault="00C81AED" w:rsidP="00C81AED">
      <w:pPr>
        <w:autoSpaceDE w:val="0"/>
        <w:autoSpaceDN w:val="0"/>
        <w:adjustRightInd w:val="0"/>
        <w:jc w:val="both"/>
        <w:rPr>
          <w:rFonts w:cs="Times New Roman"/>
          <w:b/>
          <w:bCs/>
        </w:rPr>
      </w:pPr>
      <w:r w:rsidRPr="004B28F5">
        <w:rPr>
          <w:rFonts w:cs="Times New Roman"/>
          <w:b/>
          <w:bCs/>
        </w:rPr>
        <w:t>COMMENTS BY MULTICHOICE</w:t>
      </w:r>
    </w:p>
    <w:p w14:paraId="69C1B513" w14:textId="77777777" w:rsidR="00C81AED" w:rsidRPr="004B28F5" w:rsidRDefault="00C81AED" w:rsidP="00C81AED">
      <w:pPr>
        <w:autoSpaceDE w:val="0"/>
        <w:autoSpaceDN w:val="0"/>
        <w:adjustRightInd w:val="0"/>
        <w:jc w:val="both"/>
        <w:rPr>
          <w:rFonts w:cs="Times New Roman"/>
          <w:b/>
          <w:bCs/>
        </w:rPr>
      </w:pPr>
    </w:p>
    <w:p w14:paraId="6545B7D6" w14:textId="474C9A08"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a) </w:t>
      </w:r>
      <w:r w:rsidRPr="004B28F5">
        <w:rPr>
          <w:rFonts w:cs="Times New Roman"/>
          <w:b/>
          <w:bCs/>
        </w:rPr>
        <w:tab/>
        <w:t>Comment 1</w:t>
      </w:r>
    </w:p>
    <w:p w14:paraId="60BDEF9C" w14:textId="77777777" w:rsidR="00C81AED" w:rsidRPr="004B28F5" w:rsidRDefault="00C81AED" w:rsidP="00C81AED">
      <w:pPr>
        <w:autoSpaceDE w:val="0"/>
        <w:autoSpaceDN w:val="0"/>
        <w:adjustRightInd w:val="0"/>
        <w:jc w:val="both"/>
        <w:rPr>
          <w:rFonts w:cs="Times New Roman"/>
          <w:b/>
          <w:bCs/>
        </w:rPr>
      </w:pPr>
    </w:p>
    <w:p w14:paraId="2ACF2C8F" w14:textId="6806A02E" w:rsidR="00C81AED" w:rsidRPr="004B28F5" w:rsidRDefault="00C81AED" w:rsidP="00C81AED">
      <w:pPr>
        <w:autoSpaceDE w:val="0"/>
        <w:autoSpaceDN w:val="0"/>
        <w:adjustRightInd w:val="0"/>
        <w:jc w:val="both"/>
        <w:rPr>
          <w:rFonts w:cs="Times New Roman"/>
        </w:rPr>
      </w:pPr>
      <w:r w:rsidRPr="004B28F5">
        <w:rPr>
          <w:rFonts w:cs="Times New Roman"/>
        </w:rPr>
        <w:t>MultiChoice supports CRAN’s initiative to consolidate and simplify the penalty regime for</w:t>
      </w:r>
      <w:r w:rsidR="00357B45" w:rsidRPr="004B28F5">
        <w:rPr>
          <w:rFonts w:cs="Times New Roman"/>
        </w:rPr>
        <w:t xml:space="preserve"> </w:t>
      </w:r>
      <w:r w:rsidRPr="004B28F5">
        <w:rPr>
          <w:rFonts w:cs="Times New Roman"/>
        </w:rPr>
        <w:t>contraventions of regulations.</w:t>
      </w:r>
    </w:p>
    <w:p w14:paraId="719E112E" w14:textId="77777777" w:rsidR="00C81AED" w:rsidRPr="004B28F5" w:rsidRDefault="00C81AED" w:rsidP="00C81AED">
      <w:pPr>
        <w:autoSpaceDE w:val="0"/>
        <w:autoSpaceDN w:val="0"/>
        <w:adjustRightInd w:val="0"/>
        <w:jc w:val="both"/>
        <w:rPr>
          <w:rFonts w:cs="Times New Roman"/>
        </w:rPr>
      </w:pPr>
    </w:p>
    <w:p w14:paraId="68ED42BD"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7A1E2472" w14:textId="77777777" w:rsidR="00C81AED" w:rsidRPr="004B28F5" w:rsidRDefault="00C81AED" w:rsidP="00C81AED">
      <w:pPr>
        <w:autoSpaceDE w:val="0"/>
        <w:autoSpaceDN w:val="0"/>
        <w:adjustRightInd w:val="0"/>
        <w:jc w:val="both"/>
        <w:rPr>
          <w:rFonts w:cs="Times New Roman"/>
          <w:b/>
          <w:bCs/>
          <w:i/>
          <w:iCs/>
        </w:rPr>
      </w:pPr>
    </w:p>
    <w:p w14:paraId="71262FDD" w14:textId="77777777" w:rsidR="00C81AED" w:rsidRPr="004B28F5" w:rsidRDefault="00C81AED" w:rsidP="00C81AED">
      <w:pPr>
        <w:autoSpaceDE w:val="0"/>
        <w:autoSpaceDN w:val="0"/>
        <w:adjustRightInd w:val="0"/>
        <w:jc w:val="both"/>
        <w:rPr>
          <w:rFonts w:cs="Times New Roman"/>
        </w:rPr>
      </w:pPr>
      <w:r w:rsidRPr="004B28F5">
        <w:rPr>
          <w:rFonts w:cs="Times New Roman"/>
        </w:rPr>
        <w:t>Noted</w:t>
      </w:r>
    </w:p>
    <w:p w14:paraId="716910F6" w14:textId="77777777" w:rsidR="00C81AED" w:rsidRPr="004B28F5" w:rsidRDefault="00C81AED" w:rsidP="00C81AED">
      <w:pPr>
        <w:autoSpaceDE w:val="0"/>
        <w:autoSpaceDN w:val="0"/>
        <w:adjustRightInd w:val="0"/>
        <w:jc w:val="both"/>
        <w:rPr>
          <w:rFonts w:cs="Times New Roman"/>
        </w:rPr>
      </w:pPr>
    </w:p>
    <w:p w14:paraId="61071E01" w14:textId="66BCAEC4"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b) </w:t>
      </w:r>
      <w:r w:rsidRPr="004B28F5">
        <w:rPr>
          <w:rFonts w:cs="Times New Roman"/>
          <w:b/>
          <w:bCs/>
        </w:rPr>
        <w:tab/>
        <w:t>Comment 2</w:t>
      </w:r>
    </w:p>
    <w:p w14:paraId="6F8989B7" w14:textId="77777777" w:rsidR="00C81AED" w:rsidRPr="004B28F5" w:rsidRDefault="00C81AED" w:rsidP="00C81AED">
      <w:pPr>
        <w:autoSpaceDE w:val="0"/>
        <w:autoSpaceDN w:val="0"/>
        <w:adjustRightInd w:val="0"/>
        <w:jc w:val="both"/>
        <w:rPr>
          <w:rFonts w:cs="Times New Roman"/>
          <w:b/>
          <w:bCs/>
        </w:rPr>
      </w:pPr>
    </w:p>
    <w:p w14:paraId="31C60551" w14:textId="49D81CBC" w:rsidR="00C81AED" w:rsidRPr="004B28F5" w:rsidRDefault="00C81AED" w:rsidP="00C81AED">
      <w:pPr>
        <w:autoSpaceDE w:val="0"/>
        <w:autoSpaceDN w:val="0"/>
        <w:adjustRightInd w:val="0"/>
        <w:jc w:val="both"/>
        <w:rPr>
          <w:rFonts w:cs="Times New Roman"/>
        </w:rPr>
      </w:pPr>
      <w:r w:rsidRPr="004B28F5">
        <w:rPr>
          <w:rFonts w:cs="Times New Roman"/>
        </w:rPr>
        <w:t>MultiChoice raised that It is important that due process be followed when penalties are imposed, specifically as regards:</w:t>
      </w:r>
    </w:p>
    <w:p w14:paraId="02D346BF" w14:textId="77777777" w:rsidR="00C81AED" w:rsidRPr="004B28F5" w:rsidRDefault="00C81AED" w:rsidP="00C81AED">
      <w:pPr>
        <w:autoSpaceDE w:val="0"/>
        <w:autoSpaceDN w:val="0"/>
        <w:adjustRightInd w:val="0"/>
        <w:jc w:val="both"/>
        <w:rPr>
          <w:rFonts w:cs="Times New Roman"/>
        </w:rPr>
      </w:pPr>
    </w:p>
    <w:p w14:paraId="14C6D037" w14:textId="7E4DB6D2" w:rsidR="00C81AED" w:rsidRPr="004B28F5" w:rsidRDefault="00C81AED" w:rsidP="00C81AED">
      <w:pPr>
        <w:autoSpaceDE w:val="0"/>
        <w:autoSpaceDN w:val="0"/>
        <w:adjustRightInd w:val="0"/>
        <w:ind w:left="567" w:firstLine="567"/>
        <w:jc w:val="both"/>
        <w:rPr>
          <w:rFonts w:cs="Times New Roman"/>
        </w:rPr>
      </w:pPr>
      <w:r w:rsidRPr="004B28F5">
        <w:rPr>
          <w:rFonts w:cs="Times New Roman"/>
        </w:rPr>
        <w:t xml:space="preserve">i. </w:t>
      </w:r>
      <w:r w:rsidRPr="004B28F5">
        <w:rPr>
          <w:rFonts w:cs="Times New Roman"/>
        </w:rPr>
        <w:tab/>
        <w:t>Steps taken to determine if a contravention has in fact occurred;</w:t>
      </w:r>
    </w:p>
    <w:p w14:paraId="1455DFBE" w14:textId="77777777" w:rsidR="00357B45" w:rsidRPr="004B28F5" w:rsidRDefault="00357B45" w:rsidP="00C81AED">
      <w:pPr>
        <w:autoSpaceDE w:val="0"/>
        <w:autoSpaceDN w:val="0"/>
        <w:adjustRightInd w:val="0"/>
        <w:ind w:left="1701" w:hanging="567"/>
        <w:jc w:val="both"/>
        <w:rPr>
          <w:rFonts w:cs="Times New Roman"/>
        </w:rPr>
      </w:pPr>
    </w:p>
    <w:p w14:paraId="5817756C" w14:textId="25A05E7E" w:rsidR="00C81AED" w:rsidRPr="004B28F5" w:rsidRDefault="00C81AED" w:rsidP="00C81AED">
      <w:pPr>
        <w:autoSpaceDE w:val="0"/>
        <w:autoSpaceDN w:val="0"/>
        <w:adjustRightInd w:val="0"/>
        <w:ind w:left="1701" w:hanging="567"/>
        <w:jc w:val="both"/>
        <w:rPr>
          <w:rFonts w:cs="Times New Roman"/>
        </w:rPr>
      </w:pPr>
      <w:r w:rsidRPr="004B28F5">
        <w:rPr>
          <w:rFonts w:cs="Times New Roman"/>
        </w:rPr>
        <w:t>ii.</w:t>
      </w:r>
      <w:r w:rsidRPr="004B28F5">
        <w:rPr>
          <w:rFonts w:cs="Times New Roman"/>
        </w:rPr>
        <w:tab/>
        <w:t xml:space="preserve"> Adequately addressing a licensee (person) right to be heard on any allegations of non-compliance, prior to imposing a penalty.</w:t>
      </w:r>
    </w:p>
    <w:p w14:paraId="7D0E5900" w14:textId="77777777" w:rsidR="00C81AED" w:rsidRPr="004B28F5" w:rsidRDefault="00C81AED" w:rsidP="00C81AED">
      <w:pPr>
        <w:autoSpaceDE w:val="0"/>
        <w:autoSpaceDN w:val="0"/>
        <w:adjustRightInd w:val="0"/>
        <w:ind w:left="1701" w:hanging="567"/>
        <w:jc w:val="both"/>
        <w:rPr>
          <w:rFonts w:cs="Times New Roman"/>
        </w:rPr>
      </w:pPr>
    </w:p>
    <w:p w14:paraId="17008834"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2A794698" w14:textId="77777777" w:rsidR="00C81AED" w:rsidRPr="004B28F5" w:rsidRDefault="00C81AED" w:rsidP="00C81AED">
      <w:pPr>
        <w:autoSpaceDE w:val="0"/>
        <w:autoSpaceDN w:val="0"/>
        <w:adjustRightInd w:val="0"/>
        <w:jc w:val="both"/>
        <w:rPr>
          <w:rFonts w:cs="Times New Roman"/>
          <w:b/>
          <w:bCs/>
          <w:i/>
          <w:iCs/>
        </w:rPr>
      </w:pPr>
    </w:p>
    <w:p w14:paraId="0A75EFD0" w14:textId="77777777" w:rsidR="00C81AED" w:rsidRPr="004B28F5" w:rsidRDefault="00C81AED" w:rsidP="00C81AED">
      <w:pPr>
        <w:autoSpaceDE w:val="0"/>
        <w:autoSpaceDN w:val="0"/>
        <w:adjustRightInd w:val="0"/>
        <w:jc w:val="both"/>
        <w:rPr>
          <w:rFonts w:cs="Times New Roman"/>
        </w:rPr>
      </w:pPr>
      <w:r w:rsidRPr="004B28F5">
        <w:rPr>
          <w:rFonts w:cs="Times New Roman"/>
        </w:rPr>
        <w:t>Regulation 6(3)(c) and (d) requires CRAN to indicate in a punitive notice a description of the</w:t>
      </w:r>
    </w:p>
    <w:p w14:paraId="707957A6" w14:textId="70B4D3AD" w:rsidR="00C81AED" w:rsidRPr="004B28F5" w:rsidRDefault="00C81AED" w:rsidP="00C81AED">
      <w:pPr>
        <w:autoSpaceDE w:val="0"/>
        <w:autoSpaceDN w:val="0"/>
        <w:adjustRightInd w:val="0"/>
        <w:jc w:val="both"/>
        <w:rPr>
          <w:rFonts w:cs="Times New Roman"/>
        </w:rPr>
      </w:pPr>
      <w:r w:rsidRPr="004B28F5">
        <w:rPr>
          <w:rFonts w:cs="Times New Roman"/>
        </w:rPr>
        <w:t xml:space="preserve">contravention or type of behaviour which is a cause of concern and, as far as is available, the place and date/time of the contravention plus the reasons for the notice. The latter implies that CRAN cannot issue a notice unless: (a) it has applied its mind; (b) there is evidence of a contravention; and (c) some investigation was done to determine the facts. As regards the holding </w:t>
      </w:r>
      <w:r w:rsidRPr="004B28F5">
        <w:rPr>
          <w:rFonts w:cs="Times New Roman"/>
        </w:rPr>
        <w:lastRenderedPageBreak/>
        <w:t>of investigations and specifically providing therefor in the regulations, it is not advised to add too much detail on investigations in the regulations as it may place undue administrative burdens on CRAN. Common law (as expressed in Article 18 of the Constitution) requires CRAN to “apply its mind” before acting which in certain circumstances may require a full investigation and in other circumstances may be so evident that a formal investigation is not</w:t>
      </w:r>
      <w:r w:rsidR="00357B45" w:rsidRPr="004B28F5">
        <w:rPr>
          <w:rFonts w:cs="Times New Roman"/>
        </w:rPr>
        <w:t xml:space="preserve"> </w:t>
      </w:r>
      <w:r w:rsidRPr="004B28F5">
        <w:rPr>
          <w:rFonts w:cs="Times New Roman"/>
        </w:rPr>
        <w:t>necessitated. Common law administrative justice requirements relate to applying one’s mind and acting on clearly established facts only (irrespective how those came to the attention of CRAN). The type of “investigation” CRAN will undertake will depend on the facts of each case and it is recommended that CRAN merely be required to make such investigation as it deems necessary.</w:t>
      </w:r>
    </w:p>
    <w:p w14:paraId="330F5BB0" w14:textId="77777777" w:rsidR="00C81AED" w:rsidRPr="004B28F5" w:rsidRDefault="00C81AED" w:rsidP="00C81AED">
      <w:pPr>
        <w:autoSpaceDE w:val="0"/>
        <w:autoSpaceDN w:val="0"/>
        <w:adjustRightInd w:val="0"/>
        <w:jc w:val="both"/>
        <w:rPr>
          <w:rFonts w:cs="Times New Roman"/>
        </w:rPr>
      </w:pPr>
    </w:p>
    <w:p w14:paraId="27A462F6" w14:textId="3B9E5489" w:rsidR="00C81AED" w:rsidRPr="004B28F5" w:rsidRDefault="00C81AED" w:rsidP="00C81AED">
      <w:pPr>
        <w:autoSpaceDE w:val="0"/>
        <w:autoSpaceDN w:val="0"/>
        <w:adjustRightInd w:val="0"/>
        <w:jc w:val="both"/>
        <w:rPr>
          <w:rFonts w:cs="Times New Roman"/>
        </w:rPr>
      </w:pPr>
      <w:r w:rsidRPr="004B28F5">
        <w:rPr>
          <w:rFonts w:cs="Times New Roman"/>
        </w:rPr>
        <w:t>Cross reference is included as regards CRAN’s powers under the Act to request information from licensees and other persons. If there is not such a clear case and perceptions or reasonable grounds only to suspect a contravention, a warning notice may be issued and regulation 5 specifically provides for such circumstances. Concerns regarding a person’s right to be heard are addressed above with regard to a similar comment expressed by MTC.</w:t>
      </w:r>
    </w:p>
    <w:p w14:paraId="441DE0F7" w14:textId="77777777" w:rsidR="00C81AED" w:rsidRPr="004B28F5" w:rsidRDefault="00C81AED" w:rsidP="00C81AED">
      <w:pPr>
        <w:autoSpaceDE w:val="0"/>
        <w:autoSpaceDN w:val="0"/>
        <w:adjustRightInd w:val="0"/>
        <w:jc w:val="both"/>
        <w:rPr>
          <w:rFonts w:cs="Times New Roman"/>
        </w:rPr>
      </w:pPr>
    </w:p>
    <w:p w14:paraId="68753B1A" w14:textId="494C2B5D"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c) </w:t>
      </w:r>
      <w:r w:rsidRPr="004B28F5">
        <w:rPr>
          <w:rFonts w:cs="Times New Roman"/>
          <w:b/>
          <w:bCs/>
        </w:rPr>
        <w:tab/>
        <w:t>Comment 3</w:t>
      </w:r>
    </w:p>
    <w:p w14:paraId="0A285B24" w14:textId="77777777" w:rsidR="00C81AED" w:rsidRPr="004B28F5" w:rsidRDefault="00C81AED" w:rsidP="00C81AED">
      <w:pPr>
        <w:autoSpaceDE w:val="0"/>
        <w:autoSpaceDN w:val="0"/>
        <w:adjustRightInd w:val="0"/>
        <w:jc w:val="both"/>
        <w:rPr>
          <w:rFonts w:cs="Times New Roman"/>
          <w:b/>
          <w:bCs/>
        </w:rPr>
      </w:pPr>
    </w:p>
    <w:p w14:paraId="25A7CDF9" w14:textId="6852AAE7" w:rsidR="00C81AED" w:rsidRPr="004B28F5" w:rsidRDefault="00C81AED" w:rsidP="00C81AED">
      <w:pPr>
        <w:autoSpaceDE w:val="0"/>
        <w:autoSpaceDN w:val="0"/>
        <w:adjustRightInd w:val="0"/>
        <w:jc w:val="both"/>
        <w:rPr>
          <w:rFonts w:cs="Times New Roman"/>
        </w:rPr>
      </w:pPr>
      <w:r w:rsidRPr="004B28F5">
        <w:rPr>
          <w:rFonts w:cs="Times New Roman"/>
        </w:rPr>
        <w:t>Regulation 3 (“jurisdictional matters”) states that when acting under the Penalty Regulations, CRAN can do so out of own accord or upon receiving a complaint from an aggrieved person. MultiChoice proposes that the Regulations spell out the process by amongst others:</w:t>
      </w:r>
    </w:p>
    <w:p w14:paraId="467345F8" w14:textId="77777777" w:rsidR="00C81AED" w:rsidRPr="004B28F5" w:rsidRDefault="00C81AED" w:rsidP="00C81AED">
      <w:pPr>
        <w:autoSpaceDE w:val="0"/>
        <w:autoSpaceDN w:val="0"/>
        <w:adjustRightInd w:val="0"/>
        <w:jc w:val="both"/>
        <w:rPr>
          <w:rFonts w:cs="Times New Roman"/>
        </w:rPr>
      </w:pPr>
    </w:p>
    <w:p w14:paraId="4F56E074" w14:textId="0809FD72" w:rsidR="00C81AED" w:rsidRPr="004B28F5" w:rsidRDefault="00C81AED" w:rsidP="00C81AED">
      <w:pPr>
        <w:autoSpaceDE w:val="0"/>
        <w:autoSpaceDN w:val="0"/>
        <w:adjustRightInd w:val="0"/>
        <w:ind w:left="1689" w:hanging="555"/>
        <w:jc w:val="both"/>
        <w:rPr>
          <w:rFonts w:cs="Times New Roman"/>
        </w:rPr>
      </w:pPr>
      <w:r w:rsidRPr="004B28F5">
        <w:rPr>
          <w:rFonts w:cs="Times New Roman"/>
        </w:rPr>
        <w:t xml:space="preserve">i. </w:t>
      </w:r>
      <w:r w:rsidRPr="004B28F5">
        <w:rPr>
          <w:rFonts w:cs="Times New Roman"/>
        </w:rPr>
        <w:tab/>
        <w:t>Specifying the form of the complaint (they suggest the form set out in the Adjudication Regulations);</w:t>
      </w:r>
    </w:p>
    <w:p w14:paraId="024CA53B" w14:textId="77777777" w:rsidR="00C81AED" w:rsidRPr="004B28F5" w:rsidRDefault="00C81AED" w:rsidP="00C81AED">
      <w:pPr>
        <w:autoSpaceDE w:val="0"/>
        <w:autoSpaceDN w:val="0"/>
        <w:adjustRightInd w:val="0"/>
        <w:ind w:left="1689" w:hanging="555"/>
        <w:jc w:val="both"/>
        <w:rPr>
          <w:rFonts w:cs="Times New Roman"/>
        </w:rPr>
      </w:pPr>
    </w:p>
    <w:p w14:paraId="03C1989D" w14:textId="6E31F9C9" w:rsidR="00C81AED" w:rsidRPr="004B28F5" w:rsidRDefault="00C81AED" w:rsidP="00C81AED">
      <w:pPr>
        <w:autoSpaceDE w:val="0"/>
        <w:autoSpaceDN w:val="0"/>
        <w:adjustRightInd w:val="0"/>
        <w:ind w:left="1689" w:hanging="555"/>
        <w:jc w:val="both"/>
        <w:rPr>
          <w:rFonts w:cs="Times New Roman"/>
        </w:rPr>
      </w:pPr>
      <w:r w:rsidRPr="004B28F5">
        <w:rPr>
          <w:rFonts w:cs="Times New Roman"/>
        </w:rPr>
        <w:t xml:space="preserve">ii. </w:t>
      </w:r>
      <w:r w:rsidRPr="004B28F5">
        <w:rPr>
          <w:rFonts w:cs="Times New Roman"/>
        </w:rPr>
        <w:tab/>
        <w:t>Clarifying whether this pertains to all complaints or only those under the Act (see sec 90(1) and 131);</w:t>
      </w:r>
    </w:p>
    <w:p w14:paraId="0E4890C7" w14:textId="77777777" w:rsidR="00C81AED" w:rsidRPr="004B28F5" w:rsidRDefault="00C81AED" w:rsidP="00C81AED">
      <w:pPr>
        <w:autoSpaceDE w:val="0"/>
        <w:autoSpaceDN w:val="0"/>
        <w:adjustRightInd w:val="0"/>
        <w:ind w:left="1689" w:hanging="555"/>
        <w:jc w:val="both"/>
        <w:rPr>
          <w:rFonts w:cs="Times New Roman"/>
        </w:rPr>
      </w:pPr>
    </w:p>
    <w:p w14:paraId="35087476" w14:textId="10E6E668" w:rsidR="00C81AED" w:rsidRPr="004B28F5" w:rsidRDefault="00C81AED" w:rsidP="00C81AED">
      <w:pPr>
        <w:autoSpaceDE w:val="0"/>
        <w:autoSpaceDN w:val="0"/>
        <w:adjustRightInd w:val="0"/>
        <w:ind w:left="567" w:firstLine="567"/>
        <w:jc w:val="both"/>
        <w:rPr>
          <w:rFonts w:cs="Times New Roman"/>
        </w:rPr>
      </w:pPr>
      <w:r w:rsidRPr="004B28F5">
        <w:rPr>
          <w:rFonts w:cs="Times New Roman"/>
        </w:rPr>
        <w:t xml:space="preserve">iii. </w:t>
      </w:r>
      <w:r w:rsidRPr="004B28F5">
        <w:rPr>
          <w:rFonts w:cs="Times New Roman"/>
        </w:rPr>
        <w:tab/>
        <w:t>Assessing and excluding frivolous, vexatious and mala fide complaints;</w:t>
      </w:r>
    </w:p>
    <w:p w14:paraId="0521DB88" w14:textId="77777777" w:rsidR="00C81AED" w:rsidRPr="004B28F5" w:rsidRDefault="00C81AED" w:rsidP="00C81AED">
      <w:pPr>
        <w:autoSpaceDE w:val="0"/>
        <w:autoSpaceDN w:val="0"/>
        <w:adjustRightInd w:val="0"/>
        <w:ind w:left="567" w:firstLine="567"/>
        <w:jc w:val="both"/>
        <w:rPr>
          <w:rFonts w:cs="Times New Roman"/>
        </w:rPr>
      </w:pPr>
    </w:p>
    <w:p w14:paraId="67E4EDE2" w14:textId="560689D0" w:rsidR="00C81AED" w:rsidRPr="004B28F5" w:rsidRDefault="00C81AED" w:rsidP="006C54EB">
      <w:pPr>
        <w:autoSpaceDE w:val="0"/>
        <w:autoSpaceDN w:val="0"/>
        <w:adjustRightInd w:val="0"/>
        <w:ind w:left="1701" w:hanging="567"/>
        <w:jc w:val="both"/>
        <w:rPr>
          <w:rFonts w:cs="Times New Roman"/>
        </w:rPr>
      </w:pPr>
      <w:r w:rsidRPr="004B28F5">
        <w:rPr>
          <w:rFonts w:cs="Times New Roman"/>
        </w:rPr>
        <w:t xml:space="preserve">iv. </w:t>
      </w:r>
      <w:r w:rsidRPr="004B28F5">
        <w:rPr>
          <w:rFonts w:cs="Times New Roman"/>
        </w:rPr>
        <w:tab/>
        <w:t>Providing for an investigation of the complaint first under the Adjudication</w:t>
      </w:r>
      <w:r w:rsidR="006C54EB" w:rsidRPr="004B28F5">
        <w:rPr>
          <w:rFonts w:cs="Times New Roman"/>
        </w:rPr>
        <w:t xml:space="preserve"> </w:t>
      </w:r>
      <w:r w:rsidRPr="004B28F5">
        <w:rPr>
          <w:rFonts w:cs="Times New Roman"/>
        </w:rPr>
        <w:t>Regulations.</w:t>
      </w:r>
    </w:p>
    <w:p w14:paraId="4B3DDD76" w14:textId="77777777" w:rsidR="00C81AED" w:rsidRPr="004B28F5" w:rsidRDefault="00C81AED" w:rsidP="00C81AED">
      <w:pPr>
        <w:autoSpaceDE w:val="0"/>
        <w:autoSpaceDN w:val="0"/>
        <w:adjustRightInd w:val="0"/>
        <w:ind w:left="1134" w:firstLine="567"/>
        <w:jc w:val="both"/>
        <w:rPr>
          <w:rFonts w:cs="Times New Roman"/>
        </w:rPr>
      </w:pPr>
    </w:p>
    <w:p w14:paraId="5486F56E"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1F65DB99" w14:textId="77777777" w:rsidR="00C81AED" w:rsidRPr="004B28F5" w:rsidRDefault="00C81AED" w:rsidP="00C81AED">
      <w:pPr>
        <w:autoSpaceDE w:val="0"/>
        <w:autoSpaceDN w:val="0"/>
        <w:adjustRightInd w:val="0"/>
        <w:jc w:val="both"/>
        <w:rPr>
          <w:rFonts w:cs="Times New Roman"/>
          <w:b/>
          <w:bCs/>
          <w:i/>
          <w:iCs/>
        </w:rPr>
      </w:pPr>
    </w:p>
    <w:p w14:paraId="3FCBA5BA" w14:textId="6673B95A" w:rsidR="00C81AED" w:rsidRPr="004B28F5" w:rsidRDefault="00C81AED" w:rsidP="00C81AED">
      <w:pPr>
        <w:autoSpaceDE w:val="0"/>
        <w:autoSpaceDN w:val="0"/>
        <w:adjustRightInd w:val="0"/>
        <w:jc w:val="both"/>
        <w:rPr>
          <w:rFonts w:cs="Times New Roman"/>
        </w:rPr>
      </w:pPr>
      <w:r w:rsidRPr="004B28F5">
        <w:rPr>
          <w:rFonts w:cs="Times New Roman"/>
        </w:rPr>
        <w:t>The purpose of regulation 3(1) is to merely make the point that punitive measures may also follow where a complaint is received by CRAN and it is not necessary for CRAN to always have to act out of own accord. The purpose is not to create a new process for such complaints or copy an existing one. The latter are administrative/implementation matters and it is for CRAN to decide, when they receive a complaint which appears to validate taking punitive measures, the form of such complaint and the process to be followed whether it be under existing processes or, if not, are uniquely adapted for purposes of the Penalty Regulations.</w:t>
      </w:r>
    </w:p>
    <w:p w14:paraId="009A9D4A" w14:textId="77777777" w:rsidR="00C81AED" w:rsidRPr="004B28F5" w:rsidRDefault="00C81AED" w:rsidP="00C81AED">
      <w:pPr>
        <w:autoSpaceDE w:val="0"/>
        <w:autoSpaceDN w:val="0"/>
        <w:adjustRightInd w:val="0"/>
        <w:jc w:val="both"/>
        <w:rPr>
          <w:rFonts w:cs="Times New Roman"/>
        </w:rPr>
      </w:pPr>
    </w:p>
    <w:p w14:paraId="427B61B2" w14:textId="16BFDB26" w:rsidR="00C81AED" w:rsidRPr="004B28F5" w:rsidRDefault="00C81AED" w:rsidP="00C81AED">
      <w:pPr>
        <w:autoSpaceDE w:val="0"/>
        <w:autoSpaceDN w:val="0"/>
        <w:adjustRightInd w:val="0"/>
        <w:jc w:val="both"/>
        <w:rPr>
          <w:rFonts w:cs="Times New Roman"/>
        </w:rPr>
      </w:pPr>
      <w:r w:rsidRPr="004B28F5">
        <w:rPr>
          <w:rFonts w:cs="Times New Roman"/>
        </w:rPr>
        <w:t xml:space="preserve">It is not the complainant who will drive the punitive process but CRAN – after receiving the complaint as well as all relevant facts which can be obtained from such complainant (which will be part of CRAN’s “investigation” process), CRAN will proceed with punitive steps if deemed necessary (and CRAN will exclude complaints which are frivolous, vindictive or </w:t>
      </w:r>
      <w:r w:rsidRPr="004B28F5">
        <w:rPr>
          <w:rFonts w:cs="Times New Roman"/>
          <w:i/>
          <w:iCs/>
        </w:rPr>
        <w:t>mala fide</w:t>
      </w:r>
      <w:r w:rsidRPr="004B28F5">
        <w:rPr>
          <w:rFonts w:cs="Times New Roman"/>
        </w:rPr>
        <w:t>).</w:t>
      </w:r>
    </w:p>
    <w:p w14:paraId="4755A324" w14:textId="77777777" w:rsidR="00C81AED" w:rsidRPr="004B28F5" w:rsidRDefault="00C81AED" w:rsidP="00C81AED">
      <w:pPr>
        <w:autoSpaceDE w:val="0"/>
        <w:autoSpaceDN w:val="0"/>
        <w:adjustRightInd w:val="0"/>
        <w:jc w:val="both"/>
        <w:rPr>
          <w:rFonts w:cs="Times New Roman"/>
        </w:rPr>
      </w:pPr>
    </w:p>
    <w:p w14:paraId="33171B93" w14:textId="3B3F7195" w:rsidR="00C81AED" w:rsidRPr="004B28F5" w:rsidRDefault="00C81AED" w:rsidP="00C81AED">
      <w:pPr>
        <w:autoSpaceDE w:val="0"/>
        <w:autoSpaceDN w:val="0"/>
        <w:adjustRightInd w:val="0"/>
        <w:jc w:val="both"/>
        <w:rPr>
          <w:rFonts w:cs="Times New Roman"/>
        </w:rPr>
      </w:pPr>
      <w:r w:rsidRPr="004B28F5">
        <w:rPr>
          <w:rFonts w:cs="Times New Roman"/>
        </w:rPr>
        <w:t xml:space="preserve">As regards defining complaints, the latter is not recommended as it is not within the objectives of the Penalty Regulations – the Penalty Regulations aim at any complaint by an aggrieved person which can potentially start punitive steps by CRAN. This includes even informal ones – for example, if complaints are aired on social media platforms and come to the attention of CRAN </w:t>
      </w:r>
      <w:r w:rsidRPr="004B28F5">
        <w:rPr>
          <w:rFonts w:cs="Times New Roman"/>
        </w:rPr>
        <w:lastRenderedPageBreak/>
        <w:t>and validate further investigation and the initiation of punitive steps, then CRAN should be able to do so.</w:t>
      </w:r>
    </w:p>
    <w:p w14:paraId="0BF53C78" w14:textId="77777777" w:rsidR="00C81AED" w:rsidRPr="004B28F5" w:rsidRDefault="00C81AED" w:rsidP="00C81AED">
      <w:pPr>
        <w:autoSpaceDE w:val="0"/>
        <w:autoSpaceDN w:val="0"/>
        <w:adjustRightInd w:val="0"/>
        <w:jc w:val="both"/>
        <w:rPr>
          <w:rFonts w:cs="Times New Roman"/>
        </w:rPr>
      </w:pPr>
    </w:p>
    <w:p w14:paraId="1889B663" w14:textId="5A1D8B2E"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d) </w:t>
      </w:r>
      <w:r w:rsidRPr="004B28F5">
        <w:rPr>
          <w:rFonts w:cs="Times New Roman"/>
          <w:b/>
          <w:bCs/>
        </w:rPr>
        <w:tab/>
        <w:t>Comment 4</w:t>
      </w:r>
    </w:p>
    <w:p w14:paraId="3A713768" w14:textId="77777777" w:rsidR="00C81AED" w:rsidRPr="004B28F5" w:rsidRDefault="00C81AED" w:rsidP="00C81AED">
      <w:pPr>
        <w:autoSpaceDE w:val="0"/>
        <w:autoSpaceDN w:val="0"/>
        <w:adjustRightInd w:val="0"/>
        <w:jc w:val="both"/>
        <w:rPr>
          <w:rFonts w:cs="Times New Roman"/>
          <w:b/>
          <w:bCs/>
        </w:rPr>
      </w:pPr>
    </w:p>
    <w:p w14:paraId="7626C196" w14:textId="77777777" w:rsidR="00C81AED" w:rsidRPr="004B28F5" w:rsidRDefault="00C81AED" w:rsidP="00C81AED">
      <w:pPr>
        <w:autoSpaceDE w:val="0"/>
        <w:autoSpaceDN w:val="0"/>
        <w:adjustRightInd w:val="0"/>
        <w:jc w:val="both"/>
        <w:rPr>
          <w:rFonts w:cs="Times New Roman"/>
        </w:rPr>
      </w:pPr>
      <w:r w:rsidRPr="004B28F5">
        <w:rPr>
          <w:rFonts w:cs="Times New Roman"/>
        </w:rPr>
        <w:t>As regards where CRAN acts out of own accord, MultiChoice proposes:</w:t>
      </w:r>
    </w:p>
    <w:p w14:paraId="24676680" w14:textId="77777777" w:rsidR="00C81AED" w:rsidRPr="004B28F5" w:rsidRDefault="00C81AED" w:rsidP="00C81AED">
      <w:pPr>
        <w:autoSpaceDE w:val="0"/>
        <w:autoSpaceDN w:val="0"/>
        <w:adjustRightInd w:val="0"/>
        <w:jc w:val="both"/>
        <w:rPr>
          <w:rFonts w:cs="Times New Roman"/>
        </w:rPr>
      </w:pPr>
    </w:p>
    <w:p w14:paraId="47DD9E96" w14:textId="2DD40E8C" w:rsidR="00C81AED" w:rsidRPr="004B28F5" w:rsidRDefault="00C81AED" w:rsidP="00C81AED">
      <w:pPr>
        <w:autoSpaceDE w:val="0"/>
        <w:autoSpaceDN w:val="0"/>
        <w:adjustRightInd w:val="0"/>
        <w:ind w:left="567" w:firstLine="567"/>
        <w:jc w:val="both"/>
        <w:rPr>
          <w:rFonts w:cs="Times New Roman"/>
        </w:rPr>
      </w:pPr>
      <w:r w:rsidRPr="004B28F5">
        <w:rPr>
          <w:rFonts w:cs="Times New Roman"/>
        </w:rPr>
        <w:t xml:space="preserve">i. </w:t>
      </w:r>
      <w:r w:rsidRPr="004B28F5">
        <w:rPr>
          <w:rFonts w:cs="Times New Roman"/>
        </w:rPr>
        <w:tab/>
        <w:t>Inclusion of an investigation process;</w:t>
      </w:r>
    </w:p>
    <w:p w14:paraId="1C19CD84" w14:textId="1AD89DDA" w:rsidR="00C81AED" w:rsidRPr="004B28F5" w:rsidRDefault="00C81AED" w:rsidP="00C81AED">
      <w:pPr>
        <w:autoSpaceDE w:val="0"/>
        <w:autoSpaceDN w:val="0"/>
        <w:adjustRightInd w:val="0"/>
        <w:jc w:val="both"/>
        <w:rPr>
          <w:rFonts w:cs="Times New Roman"/>
        </w:rPr>
      </w:pPr>
    </w:p>
    <w:p w14:paraId="596D7E9F" w14:textId="0E392467" w:rsidR="00C81AED" w:rsidRPr="004B28F5" w:rsidRDefault="00C81AED" w:rsidP="00C81AED">
      <w:pPr>
        <w:autoSpaceDE w:val="0"/>
        <w:autoSpaceDN w:val="0"/>
        <w:adjustRightInd w:val="0"/>
        <w:ind w:left="1689" w:hanging="555"/>
        <w:jc w:val="both"/>
        <w:rPr>
          <w:rFonts w:cs="Times New Roman"/>
        </w:rPr>
      </w:pPr>
      <w:r w:rsidRPr="004B28F5">
        <w:rPr>
          <w:rFonts w:cs="Times New Roman"/>
        </w:rPr>
        <w:t xml:space="preserve">ii. </w:t>
      </w:r>
      <w:r w:rsidRPr="004B28F5">
        <w:rPr>
          <w:rFonts w:cs="Times New Roman"/>
        </w:rPr>
        <w:tab/>
        <w:t>Giving of reasons for final decision by CRAN whether to withdraw notice or issue a final one;</w:t>
      </w:r>
    </w:p>
    <w:p w14:paraId="413642BC" w14:textId="77777777" w:rsidR="00C81AED" w:rsidRPr="004B28F5" w:rsidRDefault="00C81AED" w:rsidP="00C81AED">
      <w:pPr>
        <w:autoSpaceDE w:val="0"/>
        <w:autoSpaceDN w:val="0"/>
        <w:adjustRightInd w:val="0"/>
        <w:ind w:left="1689" w:hanging="555"/>
        <w:jc w:val="both"/>
        <w:rPr>
          <w:rFonts w:cs="Times New Roman"/>
        </w:rPr>
      </w:pPr>
    </w:p>
    <w:p w14:paraId="7944FF8D" w14:textId="7AF7B61B" w:rsidR="00C81AED" w:rsidRPr="004B28F5" w:rsidRDefault="00C81AED" w:rsidP="00C81AED">
      <w:pPr>
        <w:autoSpaceDE w:val="0"/>
        <w:autoSpaceDN w:val="0"/>
        <w:adjustRightInd w:val="0"/>
        <w:ind w:left="1689" w:hanging="555"/>
        <w:jc w:val="both"/>
        <w:rPr>
          <w:rFonts w:cs="Times New Roman"/>
        </w:rPr>
      </w:pPr>
      <w:r w:rsidRPr="004B28F5">
        <w:rPr>
          <w:rFonts w:cs="Times New Roman"/>
        </w:rPr>
        <w:t xml:space="preserve">iii. </w:t>
      </w:r>
      <w:r w:rsidRPr="004B28F5">
        <w:rPr>
          <w:rFonts w:cs="Times New Roman"/>
        </w:rPr>
        <w:tab/>
        <w:t>Warning notices should always be a first step in the investigation process (unless it would jeopardise the investigation);</w:t>
      </w:r>
    </w:p>
    <w:p w14:paraId="0C122EF6" w14:textId="77777777" w:rsidR="00C81AED" w:rsidRPr="004B28F5" w:rsidRDefault="00C81AED" w:rsidP="00C81AED">
      <w:pPr>
        <w:autoSpaceDE w:val="0"/>
        <w:autoSpaceDN w:val="0"/>
        <w:adjustRightInd w:val="0"/>
        <w:ind w:left="1689" w:hanging="555"/>
        <w:jc w:val="both"/>
        <w:rPr>
          <w:rFonts w:cs="Times New Roman"/>
        </w:rPr>
      </w:pPr>
    </w:p>
    <w:p w14:paraId="63F7A3E4" w14:textId="77777777" w:rsidR="000E5709" w:rsidRPr="004B28F5" w:rsidRDefault="00C81AED" w:rsidP="000E5709">
      <w:pPr>
        <w:autoSpaceDE w:val="0"/>
        <w:autoSpaceDN w:val="0"/>
        <w:adjustRightInd w:val="0"/>
        <w:ind w:left="1689" w:hanging="555"/>
        <w:jc w:val="both"/>
        <w:rPr>
          <w:rFonts w:cs="Times New Roman"/>
        </w:rPr>
      </w:pPr>
      <w:r w:rsidRPr="004B28F5">
        <w:rPr>
          <w:rFonts w:cs="Times New Roman"/>
        </w:rPr>
        <w:t xml:space="preserve">iv. </w:t>
      </w:r>
      <w:r w:rsidRPr="004B28F5">
        <w:rPr>
          <w:rFonts w:cs="Times New Roman"/>
        </w:rPr>
        <w:tab/>
        <w:t>A list of matters to be included in a warning notice (including allowing a person to rectify a contravention);</w:t>
      </w:r>
    </w:p>
    <w:p w14:paraId="7501BEBA" w14:textId="77777777" w:rsidR="000E5709" w:rsidRPr="004B28F5" w:rsidRDefault="000E5709" w:rsidP="000E5709">
      <w:pPr>
        <w:autoSpaceDE w:val="0"/>
        <w:autoSpaceDN w:val="0"/>
        <w:adjustRightInd w:val="0"/>
        <w:jc w:val="both"/>
        <w:rPr>
          <w:rFonts w:cs="Times New Roman"/>
        </w:rPr>
      </w:pPr>
    </w:p>
    <w:p w14:paraId="6FBF5D6F" w14:textId="2E573D51" w:rsidR="00C81AED" w:rsidRPr="004B28F5" w:rsidRDefault="00C81AED" w:rsidP="000E5709">
      <w:pPr>
        <w:autoSpaceDE w:val="0"/>
        <w:autoSpaceDN w:val="0"/>
        <w:adjustRightInd w:val="0"/>
        <w:jc w:val="both"/>
        <w:rPr>
          <w:rFonts w:cs="Times New Roman"/>
        </w:rPr>
      </w:pPr>
      <w:r w:rsidRPr="004B28F5">
        <w:rPr>
          <w:rFonts w:cs="Times New Roman"/>
        </w:rPr>
        <w:t>a. Allowing for written and/or oral submissions by alleged offenders.</w:t>
      </w:r>
    </w:p>
    <w:p w14:paraId="5EFEE266" w14:textId="77777777" w:rsidR="000E5709" w:rsidRPr="004B28F5" w:rsidRDefault="000E5709" w:rsidP="000E5709">
      <w:pPr>
        <w:autoSpaceDE w:val="0"/>
        <w:autoSpaceDN w:val="0"/>
        <w:adjustRightInd w:val="0"/>
        <w:jc w:val="both"/>
        <w:rPr>
          <w:rFonts w:cs="Times New Roman"/>
        </w:rPr>
      </w:pPr>
    </w:p>
    <w:p w14:paraId="1B704C0F"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73405491" w14:textId="77777777" w:rsidR="000E5709" w:rsidRPr="004B28F5" w:rsidRDefault="000E5709" w:rsidP="00C81AED">
      <w:pPr>
        <w:autoSpaceDE w:val="0"/>
        <w:autoSpaceDN w:val="0"/>
        <w:adjustRightInd w:val="0"/>
        <w:jc w:val="both"/>
        <w:rPr>
          <w:rFonts w:cs="Times New Roman"/>
          <w:b/>
          <w:bCs/>
          <w:i/>
          <w:iCs/>
        </w:rPr>
      </w:pPr>
    </w:p>
    <w:p w14:paraId="422A6223" w14:textId="386AEA28" w:rsidR="00C81AED" w:rsidRPr="004B28F5" w:rsidRDefault="00C81AED" w:rsidP="00C81AED">
      <w:pPr>
        <w:autoSpaceDE w:val="0"/>
        <w:autoSpaceDN w:val="0"/>
        <w:adjustRightInd w:val="0"/>
        <w:jc w:val="both"/>
        <w:rPr>
          <w:rFonts w:cs="Times New Roman"/>
        </w:rPr>
      </w:pPr>
      <w:r w:rsidRPr="004B28F5">
        <w:rPr>
          <w:rFonts w:cs="Times New Roman"/>
        </w:rPr>
        <w:t>Comments that CRAN must provide reasons for a decision to withdraw a punitive notice or issue a</w:t>
      </w:r>
      <w:r w:rsidR="000E5709" w:rsidRPr="004B28F5">
        <w:rPr>
          <w:rFonts w:cs="Times New Roman"/>
        </w:rPr>
        <w:t xml:space="preserve"> </w:t>
      </w:r>
      <w:r w:rsidRPr="004B28F5">
        <w:rPr>
          <w:rFonts w:cs="Times New Roman"/>
        </w:rPr>
        <w:t>final one are supported and the necessary changes were made to the final Regulations. However, it</w:t>
      </w:r>
      <w:r w:rsidR="000E5709" w:rsidRPr="004B28F5">
        <w:rPr>
          <w:rFonts w:cs="Times New Roman"/>
        </w:rPr>
        <w:t xml:space="preserve"> </w:t>
      </w:r>
      <w:r w:rsidRPr="004B28F5">
        <w:rPr>
          <w:rFonts w:cs="Times New Roman"/>
        </w:rPr>
        <w:t>is not supported that every alleged contravention must first receive a warning notice including not</w:t>
      </w:r>
      <w:r w:rsidR="000E5709" w:rsidRPr="004B28F5">
        <w:rPr>
          <w:rFonts w:cs="Times New Roman"/>
        </w:rPr>
        <w:t xml:space="preserve"> </w:t>
      </w:r>
      <w:r w:rsidRPr="004B28F5">
        <w:rPr>
          <w:rFonts w:cs="Times New Roman"/>
        </w:rPr>
        <w:t>proceeding with punitive measures if failure is rectified following a warning notice.</w:t>
      </w:r>
    </w:p>
    <w:p w14:paraId="78A5D0B4" w14:textId="77777777" w:rsidR="000E5709" w:rsidRPr="004B28F5" w:rsidRDefault="000E5709" w:rsidP="00C81AED">
      <w:pPr>
        <w:autoSpaceDE w:val="0"/>
        <w:autoSpaceDN w:val="0"/>
        <w:adjustRightInd w:val="0"/>
        <w:jc w:val="both"/>
        <w:rPr>
          <w:rFonts w:cs="Times New Roman"/>
        </w:rPr>
      </w:pPr>
    </w:p>
    <w:p w14:paraId="47391F60" w14:textId="5EE81646" w:rsidR="00C81AED" w:rsidRPr="004B28F5" w:rsidRDefault="00C81AED" w:rsidP="00C81AED">
      <w:pPr>
        <w:autoSpaceDE w:val="0"/>
        <w:autoSpaceDN w:val="0"/>
        <w:adjustRightInd w:val="0"/>
        <w:jc w:val="both"/>
        <w:rPr>
          <w:rFonts w:cs="Times New Roman"/>
        </w:rPr>
      </w:pPr>
      <w:r w:rsidRPr="004B28F5">
        <w:rPr>
          <w:rFonts w:cs="Times New Roman"/>
        </w:rPr>
        <w:t>The latter can frustrate the robustness of the enforcement regime, can cause complications as regards</w:t>
      </w:r>
      <w:r w:rsidR="000E5709" w:rsidRPr="004B28F5">
        <w:rPr>
          <w:rFonts w:cs="Times New Roman"/>
        </w:rPr>
        <w:t xml:space="preserve"> </w:t>
      </w:r>
      <w:r w:rsidRPr="004B28F5">
        <w:rPr>
          <w:rFonts w:cs="Times New Roman"/>
        </w:rPr>
        <w:t>necessary exemptions and create loopholes for circumventing the enforcement regime. Warning</w:t>
      </w:r>
      <w:r w:rsidR="000E5709" w:rsidRPr="004B28F5">
        <w:rPr>
          <w:rFonts w:cs="Times New Roman"/>
        </w:rPr>
        <w:t xml:space="preserve"> </w:t>
      </w:r>
      <w:r w:rsidRPr="004B28F5">
        <w:rPr>
          <w:rFonts w:cs="Times New Roman"/>
        </w:rPr>
        <w:t>notices serve a specific purpose and it is in CRAN’s discretion whether a situation (even all situations)</w:t>
      </w:r>
      <w:r w:rsidR="000E5709" w:rsidRPr="004B28F5">
        <w:rPr>
          <w:rFonts w:cs="Times New Roman"/>
        </w:rPr>
        <w:t xml:space="preserve"> </w:t>
      </w:r>
      <w:r w:rsidRPr="004B28F5">
        <w:rPr>
          <w:rFonts w:cs="Times New Roman"/>
        </w:rPr>
        <w:t>requires an initial warning notice or not. Multichoice” comment on conducting of investigations is</w:t>
      </w:r>
      <w:r w:rsidR="000E5709" w:rsidRPr="004B28F5">
        <w:rPr>
          <w:rFonts w:cs="Times New Roman"/>
        </w:rPr>
        <w:t xml:space="preserve"> </w:t>
      </w:r>
      <w:r w:rsidRPr="004B28F5">
        <w:rPr>
          <w:rFonts w:cs="Times New Roman"/>
        </w:rPr>
        <w:t>addressed above.</w:t>
      </w:r>
    </w:p>
    <w:p w14:paraId="08AB6A8D" w14:textId="77777777" w:rsidR="000E5709" w:rsidRPr="004B28F5" w:rsidRDefault="000E5709" w:rsidP="00C81AED">
      <w:pPr>
        <w:autoSpaceDE w:val="0"/>
        <w:autoSpaceDN w:val="0"/>
        <w:adjustRightInd w:val="0"/>
        <w:jc w:val="both"/>
        <w:rPr>
          <w:rFonts w:cs="Times New Roman"/>
        </w:rPr>
      </w:pPr>
    </w:p>
    <w:p w14:paraId="4F27BB51" w14:textId="0DB497DA" w:rsidR="00C81AED" w:rsidRPr="004B28F5" w:rsidRDefault="00C81AED" w:rsidP="00C81AED">
      <w:pPr>
        <w:autoSpaceDE w:val="0"/>
        <w:autoSpaceDN w:val="0"/>
        <w:adjustRightInd w:val="0"/>
        <w:jc w:val="both"/>
        <w:rPr>
          <w:rFonts w:cs="Times New Roman"/>
        </w:rPr>
      </w:pPr>
      <w:r w:rsidRPr="004B28F5">
        <w:rPr>
          <w:rFonts w:cs="Times New Roman"/>
        </w:rPr>
        <w:t>The proposal regarding additional inclusions in warning notices are deemed value adding and the</w:t>
      </w:r>
      <w:r w:rsidR="000E5709" w:rsidRPr="004B28F5">
        <w:rPr>
          <w:rFonts w:cs="Times New Roman"/>
        </w:rPr>
        <w:t xml:space="preserve"> </w:t>
      </w:r>
      <w:r w:rsidRPr="004B28F5">
        <w:rPr>
          <w:rFonts w:cs="Times New Roman"/>
        </w:rPr>
        <w:t>necessary changes are made to the final Regulations. As with regards warning notices, it is the</w:t>
      </w:r>
      <w:r w:rsidR="000E5709" w:rsidRPr="004B28F5">
        <w:rPr>
          <w:rFonts w:cs="Times New Roman"/>
        </w:rPr>
        <w:t xml:space="preserve"> </w:t>
      </w:r>
      <w:r w:rsidRPr="004B28F5">
        <w:rPr>
          <w:rFonts w:cs="Times New Roman"/>
        </w:rPr>
        <w:t>Authority’s position that they should remain general and flexible and since they have no enforceable</w:t>
      </w:r>
      <w:r w:rsidR="000E5709" w:rsidRPr="004B28F5">
        <w:rPr>
          <w:rFonts w:cs="Times New Roman"/>
        </w:rPr>
        <w:t xml:space="preserve"> </w:t>
      </w:r>
      <w:r w:rsidRPr="004B28F5">
        <w:rPr>
          <w:rFonts w:cs="Times New Roman"/>
        </w:rPr>
        <w:t>impact, it is not deemed necessary to regulate their issue and contents in detail.</w:t>
      </w:r>
    </w:p>
    <w:p w14:paraId="64324D3A" w14:textId="77777777" w:rsidR="000E5709" w:rsidRPr="004B28F5" w:rsidRDefault="000E5709" w:rsidP="00C81AED">
      <w:pPr>
        <w:autoSpaceDE w:val="0"/>
        <w:autoSpaceDN w:val="0"/>
        <w:adjustRightInd w:val="0"/>
        <w:jc w:val="both"/>
        <w:rPr>
          <w:rFonts w:cs="Times New Roman"/>
        </w:rPr>
      </w:pPr>
    </w:p>
    <w:p w14:paraId="4249EE83" w14:textId="5D5B7F71" w:rsidR="00C81AED" w:rsidRPr="004B28F5" w:rsidRDefault="00C81AED" w:rsidP="00C81AED">
      <w:pPr>
        <w:autoSpaceDE w:val="0"/>
        <w:autoSpaceDN w:val="0"/>
        <w:adjustRightInd w:val="0"/>
        <w:jc w:val="both"/>
        <w:rPr>
          <w:rFonts w:cs="Times New Roman"/>
          <w:b/>
          <w:bCs/>
        </w:rPr>
      </w:pPr>
      <w:r w:rsidRPr="004B28F5">
        <w:rPr>
          <w:rFonts w:cs="Times New Roman"/>
          <w:b/>
          <w:bCs/>
        </w:rPr>
        <w:t>e)</w:t>
      </w:r>
      <w:r w:rsidR="000E5709" w:rsidRPr="004B28F5">
        <w:rPr>
          <w:rFonts w:cs="Times New Roman"/>
          <w:b/>
          <w:bCs/>
        </w:rPr>
        <w:tab/>
      </w:r>
      <w:r w:rsidRPr="004B28F5">
        <w:rPr>
          <w:rFonts w:cs="Times New Roman"/>
          <w:b/>
          <w:bCs/>
        </w:rPr>
        <w:t>Comment 5</w:t>
      </w:r>
    </w:p>
    <w:p w14:paraId="78C9A267" w14:textId="77777777" w:rsidR="000E5709" w:rsidRPr="004B28F5" w:rsidRDefault="000E5709" w:rsidP="00C81AED">
      <w:pPr>
        <w:autoSpaceDE w:val="0"/>
        <w:autoSpaceDN w:val="0"/>
        <w:adjustRightInd w:val="0"/>
        <w:jc w:val="both"/>
        <w:rPr>
          <w:rFonts w:cs="Times New Roman"/>
          <w:b/>
          <w:bCs/>
        </w:rPr>
      </w:pPr>
    </w:p>
    <w:p w14:paraId="7C49AAFB" w14:textId="4AB0E2C7" w:rsidR="00C81AED" w:rsidRPr="004B28F5" w:rsidRDefault="00C81AED" w:rsidP="00C81AED">
      <w:pPr>
        <w:autoSpaceDE w:val="0"/>
        <w:autoSpaceDN w:val="0"/>
        <w:adjustRightInd w:val="0"/>
        <w:jc w:val="both"/>
        <w:rPr>
          <w:rFonts w:cs="Times New Roman"/>
        </w:rPr>
      </w:pPr>
      <w:r w:rsidRPr="004B28F5">
        <w:rPr>
          <w:rFonts w:cs="Times New Roman"/>
        </w:rPr>
        <w:t>As regards aligning the maximum penalty in the Penalty Regulations with those in the Act,</w:t>
      </w:r>
      <w:r w:rsidR="00357B45" w:rsidRPr="004B28F5">
        <w:rPr>
          <w:rFonts w:cs="Times New Roman"/>
        </w:rPr>
        <w:t xml:space="preserve"> </w:t>
      </w:r>
      <w:r w:rsidRPr="004B28F5">
        <w:rPr>
          <w:rFonts w:cs="Times New Roman"/>
        </w:rPr>
        <w:t>MultiChoice comments:</w:t>
      </w:r>
    </w:p>
    <w:p w14:paraId="3C397D64" w14:textId="77777777" w:rsidR="000E5709" w:rsidRPr="004B28F5" w:rsidRDefault="000E5709" w:rsidP="00C81AED">
      <w:pPr>
        <w:autoSpaceDE w:val="0"/>
        <w:autoSpaceDN w:val="0"/>
        <w:adjustRightInd w:val="0"/>
        <w:jc w:val="both"/>
        <w:rPr>
          <w:rFonts w:cs="Times New Roman"/>
        </w:rPr>
      </w:pPr>
    </w:p>
    <w:p w14:paraId="4E16CB6F" w14:textId="5AB5131E" w:rsidR="00C81AED" w:rsidRPr="004B28F5" w:rsidRDefault="00C81AED" w:rsidP="000E5709">
      <w:pPr>
        <w:autoSpaceDE w:val="0"/>
        <w:autoSpaceDN w:val="0"/>
        <w:adjustRightInd w:val="0"/>
        <w:ind w:left="1701" w:hanging="555"/>
        <w:jc w:val="both"/>
        <w:rPr>
          <w:rFonts w:cs="Times New Roman"/>
        </w:rPr>
      </w:pPr>
      <w:r w:rsidRPr="004B28F5">
        <w:rPr>
          <w:rFonts w:cs="Times New Roman"/>
        </w:rPr>
        <w:t xml:space="preserve">i. </w:t>
      </w:r>
      <w:r w:rsidR="000E5709" w:rsidRPr="004B28F5">
        <w:rPr>
          <w:rFonts w:cs="Times New Roman"/>
        </w:rPr>
        <w:tab/>
      </w:r>
      <w:r w:rsidRPr="004B28F5">
        <w:rPr>
          <w:rFonts w:cs="Times New Roman"/>
        </w:rPr>
        <w:t>N$ 1 million penalty is only applicable where telecommunications/</w:t>
      </w:r>
      <w:r w:rsidR="00357B45" w:rsidRPr="004B28F5">
        <w:rPr>
          <w:rFonts w:cs="Times New Roman"/>
        </w:rPr>
        <w:t xml:space="preserve"> </w:t>
      </w:r>
      <w:r w:rsidRPr="004B28F5">
        <w:rPr>
          <w:rFonts w:cs="Times New Roman"/>
        </w:rPr>
        <w:t>broadcasting</w:t>
      </w:r>
      <w:r w:rsidR="000E5709" w:rsidRPr="004B28F5">
        <w:rPr>
          <w:rFonts w:cs="Times New Roman"/>
        </w:rPr>
        <w:t xml:space="preserve"> </w:t>
      </w:r>
      <w:r w:rsidRPr="004B28F5">
        <w:rPr>
          <w:rFonts w:cs="Times New Roman"/>
        </w:rPr>
        <w:t>services are provided without a licence;</w:t>
      </w:r>
    </w:p>
    <w:p w14:paraId="1B59903C" w14:textId="77777777" w:rsidR="000E5709" w:rsidRPr="004B28F5" w:rsidRDefault="000E5709" w:rsidP="000E5709">
      <w:pPr>
        <w:autoSpaceDE w:val="0"/>
        <w:autoSpaceDN w:val="0"/>
        <w:adjustRightInd w:val="0"/>
        <w:ind w:left="1701" w:hanging="555"/>
        <w:jc w:val="both"/>
        <w:rPr>
          <w:rFonts w:cs="Times New Roman"/>
        </w:rPr>
      </w:pPr>
    </w:p>
    <w:p w14:paraId="6D51B34C" w14:textId="171AD7DD" w:rsidR="00C81AED" w:rsidRPr="004B28F5" w:rsidRDefault="00C81AED" w:rsidP="000E5709">
      <w:pPr>
        <w:autoSpaceDE w:val="0"/>
        <w:autoSpaceDN w:val="0"/>
        <w:adjustRightInd w:val="0"/>
        <w:ind w:left="1689" w:hanging="555"/>
        <w:jc w:val="both"/>
        <w:rPr>
          <w:rFonts w:cs="Times New Roman"/>
        </w:rPr>
      </w:pPr>
      <w:r w:rsidRPr="004B28F5">
        <w:rPr>
          <w:rFonts w:cs="Times New Roman"/>
        </w:rPr>
        <w:t xml:space="preserve">ii. </w:t>
      </w:r>
      <w:r w:rsidR="000E5709" w:rsidRPr="004B28F5">
        <w:rPr>
          <w:rFonts w:cs="Times New Roman"/>
        </w:rPr>
        <w:tab/>
      </w:r>
      <w:r w:rsidRPr="004B28F5">
        <w:rPr>
          <w:rFonts w:cs="Times New Roman"/>
        </w:rPr>
        <w:t>Other regulatory offences such as operating outside the scope of a licence carry a</w:t>
      </w:r>
      <w:r w:rsidR="000E5709" w:rsidRPr="004B28F5">
        <w:rPr>
          <w:rFonts w:cs="Times New Roman"/>
        </w:rPr>
        <w:t xml:space="preserve"> </w:t>
      </w:r>
      <w:r w:rsidRPr="004B28F5">
        <w:rPr>
          <w:rFonts w:cs="Times New Roman"/>
        </w:rPr>
        <w:t>penalty of N$ 500,000;</w:t>
      </w:r>
    </w:p>
    <w:p w14:paraId="7BD7F7B2" w14:textId="77777777" w:rsidR="000E5709" w:rsidRPr="004B28F5" w:rsidRDefault="000E5709" w:rsidP="000E5709">
      <w:pPr>
        <w:autoSpaceDE w:val="0"/>
        <w:autoSpaceDN w:val="0"/>
        <w:adjustRightInd w:val="0"/>
        <w:ind w:left="1689" w:hanging="555"/>
        <w:jc w:val="both"/>
        <w:rPr>
          <w:rFonts w:cs="Times New Roman"/>
        </w:rPr>
      </w:pPr>
    </w:p>
    <w:p w14:paraId="45AA57DD" w14:textId="1C9BF104" w:rsidR="00C81AED" w:rsidRPr="004B28F5" w:rsidRDefault="00C81AED" w:rsidP="000E5709">
      <w:pPr>
        <w:autoSpaceDE w:val="0"/>
        <w:autoSpaceDN w:val="0"/>
        <w:adjustRightInd w:val="0"/>
        <w:ind w:left="1689" w:hanging="555"/>
        <w:jc w:val="both"/>
        <w:rPr>
          <w:rFonts w:cs="Times New Roman"/>
        </w:rPr>
      </w:pPr>
      <w:r w:rsidRPr="004B28F5">
        <w:rPr>
          <w:rFonts w:cs="Times New Roman"/>
        </w:rPr>
        <w:t xml:space="preserve">iii. </w:t>
      </w:r>
      <w:r w:rsidR="000E5709" w:rsidRPr="004B28F5">
        <w:rPr>
          <w:rFonts w:cs="Times New Roman"/>
        </w:rPr>
        <w:tab/>
      </w:r>
      <w:r w:rsidRPr="004B28F5">
        <w:rPr>
          <w:rFonts w:cs="Times New Roman"/>
        </w:rPr>
        <w:t>Contraventions of regulations are more akin to operating outside the scope of a</w:t>
      </w:r>
      <w:r w:rsidR="000E5709" w:rsidRPr="004B28F5">
        <w:rPr>
          <w:rFonts w:cs="Times New Roman"/>
        </w:rPr>
        <w:t xml:space="preserve"> </w:t>
      </w:r>
      <w:r w:rsidRPr="004B28F5">
        <w:rPr>
          <w:rFonts w:cs="Times New Roman"/>
        </w:rPr>
        <w:t>licence and should therefore be limited to N$ 500,000.</w:t>
      </w:r>
    </w:p>
    <w:p w14:paraId="2579E2C6" w14:textId="77777777" w:rsidR="000E5709" w:rsidRPr="004B28F5" w:rsidRDefault="000E5709" w:rsidP="000E5709">
      <w:pPr>
        <w:autoSpaceDE w:val="0"/>
        <w:autoSpaceDN w:val="0"/>
        <w:adjustRightInd w:val="0"/>
        <w:ind w:left="1689" w:hanging="555"/>
        <w:jc w:val="both"/>
        <w:rPr>
          <w:rFonts w:cs="Times New Roman"/>
        </w:rPr>
      </w:pPr>
    </w:p>
    <w:p w14:paraId="32F98E08"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4FFD81DF" w14:textId="77777777" w:rsidR="000E5709" w:rsidRPr="004B28F5" w:rsidRDefault="000E5709" w:rsidP="00C81AED">
      <w:pPr>
        <w:autoSpaceDE w:val="0"/>
        <w:autoSpaceDN w:val="0"/>
        <w:adjustRightInd w:val="0"/>
        <w:jc w:val="both"/>
        <w:rPr>
          <w:rFonts w:cs="Times New Roman"/>
          <w:b/>
          <w:bCs/>
          <w:i/>
          <w:iCs/>
        </w:rPr>
      </w:pPr>
    </w:p>
    <w:p w14:paraId="3B0AE3FE" w14:textId="1DDB66B2" w:rsidR="00C81AED" w:rsidRPr="004B28F5" w:rsidRDefault="00C81AED" w:rsidP="00C81AED">
      <w:pPr>
        <w:autoSpaceDE w:val="0"/>
        <w:autoSpaceDN w:val="0"/>
        <w:adjustRightInd w:val="0"/>
        <w:jc w:val="both"/>
        <w:rPr>
          <w:rFonts w:cs="Times New Roman"/>
        </w:rPr>
      </w:pPr>
      <w:r w:rsidRPr="004B28F5">
        <w:rPr>
          <w:rFonts w:cs="Times New Roman"/>
        </w:rPr>
        <w:t>The Authority made due consideration when deciding on the maximum penalty. The maximum</w:t>
      </w:r>
      <w:r w:rsidR="00357B45" w:rsidRPr="004B28F5">
        <w:rPr>
          <w:rFonts w:cs="Times New Roman"/>
        </w:rPr>
        <w:t xml:space="preserve"> </w:t>
      </w:r>
      <w:r w:rsidRPr="004B28F5">
        <w:rPr>
          <w:rFonts w:cs="Times New Roman"/>
        </w:rPr>
        <w:t>penalty of N$ 1 million was aligned to the maximum amount as that appearing in the Act.</w:t>
      </w:r>
      <w:r w:rsidR="00357B45" w:rsidRPr="004B28F5">
        <w:rPr>
          <w:rFonts w:cs="Times New Roman"/>
        </w:rPr>
        <w:t xml:space="preserve"> </w:t>
      </w:r>
      <w:r w:rsidRPr="004B28F5">
        <w:rPr>
          <w:rFonts w:cs="Times New Roman"/>
        </w:rPr>
        <w:t>It is noted that section 129(2) does not contain a limit or guidelines as regards the size of monetary</w:t>
      </w:r>
      <w:r w:rsidR="000E5709" w:rsidRPr="004B28F5">
        <w:rPr>
          <w:rFonts w:cs="Times New Roman"/>
        </w:rPr>
        <w:t xml:space="preserve"> </w:t>
      </w:r>
      <w:r w:rsidRPr="004B28F5">
        <w:rPr>
          <w:rFonts w:cs="Times New Roman"/>
        </w:rPr>
        <w:t>penalties which may pose future challenges irrespective of the final size of the maximum monetary</w:t>
      </w:r>
      <w:r w:rsidR="000E5709" w:rsidRPr="004B28F5">
        <w:rPr>
          <w:rFonts w:cs="Times New Roman"/>
        </w:rPr>
        <w:t xml:space="preserve"> </w:t>
      </w:r>
      <w:r w:rsidRPr="004B28F5">
        <w:rPr>
          <w:rFonts w:cs="Times New Roman"/>
        </w:rPr>
        <w:t>penalty in the Penalty Regulations.</w:t>
      </w:r>
    </w:p>
    <w:p w14:paraId="2BD95BDE" w14:textId="284B630C" w:rsidR="00C81AED" w:rsidRPr="004B28F5" w:rsidRDefault="00C81AED" w:rsidP="00C81AED">
      <w:pPr>
        <w:autoSpaceDE w:val="0"/>
        <w:autoSpaceDN w:val="0"/>
        <w:adjustRightInd w:val="0"/>
        <w:jc w:val="both"/>
        <w:rPr>
          <w:rFonts w:cs="Times New Roman"/>
        </w:rPr>
      </w:pPr>
    </w:p>
    <w:p w14:paraId="4CA63042" w14:textId="412223EE" w:rsidR="00C81AED" w:rsidRPr="004B28F5" w:rsidRDefault="00C81AED" w:rsidP="00C81AED">
      <w:pPr>
        <w:autoSpaceDE w:val="0"/>
        <w:autoSpaceDN w:val="0"/>
        <w:adjustRightInd w:val="0"/>
        <w:jc w:val="both"/>
        <w:rPr>
          <w:rFonts w:cs="Times New Roman"/>
          <w:b/>
          <w:bCs/>
        </w:rPr>
      </w:pPr>
      <w:r w:rsidRPr="004B28F5">
        <w:rPr>
          <w:rFonts w:cs="Times New Roman"/>
          <w:b/>
          <w:bCs/>
        </w:rPr>
        <w:t xml:space="preserve">f) </w:t>
      </w:r>
      <w:r w:rsidR="000E5709" w:rsidRPr="004B28F5">
        <w:rPr>
          <w:rFonts w:cs="Times New Roman"/>
          <w:b/>
          <w:bCs/>
        </w:rPr>
        <w:tab/>
      </w:r>
      <w:r w:rsidRPr="004B28F5">
        <w:rPr>
          <w:rFonts w:cs="Times New Roman"/>
          <w:b/>
          <w:bCs/>
        </w:rPr>
        <w:t>Comment 6</w:t>
      </w:r>
    </w:p>
    <w:p w14:paraId="6F2387EB" w14:textId="77777777" w:rsidR="000E5709" w:rsidRPr="004B28F5" w:rsidRDefault="000E5709" w:rsidP="00C81AED">
      <w:pPr>
        <w:autoSpaceDE w:val="0"/>
        <w:autoSpaceDN w:val="0"/>
        <w:adjustRightInd w:val="0"/>
        <w:jc w:val="both"/>
        <w:rPr>
          <w:rFonts w:cs="Times New Roman"/>
          <w:b/>
          <w:bCs/>
        </w:rPr>
      </w:pPr>
    </w:p>
    <w:p w14:paraId="0553DAFA" w14:textId="2114EBC1" w:rsidR="00C81AED" w:rsidRPr="004B28F5" w:rsidRDefault="00C81AED" w:rsidP="00C81AED">
      <w:pPr>
        <w:autoSpaceDE w:val="0"/>
        <w:autoSpaceDN w:val="0"/>
        <w:adjustRightInd w:val="0"/>
        <w:jc w:val="both"/>
        <w:rPr>
          <w:rFonts w:cs="Times New Roman"/>
        </w:rPr>
      </w:pPr>
      <w:r w:rsidRPr="004B28F5">
        <w:rPr>
          <w:rFonts w:cs="Times New Roman"/>
        </w:rPr>
        <w:t>Irrespective references to section 116 enforcement orders, as regards orders relating to compensation</w:t>
      </w:r>
      <w:r w:rsidR="000E5709" w:rsidRPr="004B28F5">
        <w:rPr>
          <w:rFonts w:cs="Times New Roman"/>
        </w:rPr>
        <w:t xml:space="preserve"> </w:t>
      </w:r>
      <w:r w:rsidRPr="004B28F5">
        <w:rPr>
          <w:rFonts w:cs="Times New Roman"/>
        </w:rPr>
        <w:t>by licensees to its subscribers/customers, MultiChoice states:</w:t>
      </w:r>
    </w:p>
    <w:p w14:paraId="3AA51152" w14:textId="77777777" w:rsidR="000E5709" w:rsidRPr="004B28F5" w:rsidRDefault="000E5709" w:rsidP="00C81AED">
      <w:pPr>
        <w:autoSpaceDE w:val="0"/>
        <w:autoSpaceDN w:val="0"/>
        <w:adjustRightInd w:val="0"/>
        <w:jc w:val="both"/>
        <w:rPr>
          <w:rFonts w:cs="Times New Roman"/>
        </w:rPr>
      </w:pPr>
    </w:p>
    <w:p w14:paraId="7D045E8A" w14:textId="69965832" w:rsidR="00C81AED" w:rsidRPr="004B28F5" w:rsidRDefault="00C81AED" w:rsidP="000E5709">
      <w:pPr>
        <w:autoSpaceDE w:val="0"/>
        <w:autoSpaceDN w:val="0"/>
        <w:adjustRightInd w:val="0"/>
        <w:ind w:left="567" w:firstLine="567"/>
        <w:jc w:val="both"/>
        <w:rPr>
          <w:rFonts w:cs="Times New Roman"/>
        </w:rPr>
      </w:pPr>
      <w:r w:rsidRPr="004B28F5">
        <w:rPr>
          <w:rFonts w:cs="Times New Roman"/>
        </w:rPr>
        <w:t xml:space="preserve">i. </w:t>
      </w:r>
      <w:r w:rsidR="000E5709" w:rsidRPr="004B28F5">
        <w:rPr>
          <w:rFonts w:cs="Times New Roman"/>
        </w:rPr>
        <w:tab/>
      </w:r>
      <w:r w:rsidRPr="004B28F5">
        <w:rPr>
          <w:rFonts w:cs="Times New Roman"/>
        </w:rPr>
        <w:t>There is no authority for such orders in the Act;</w:t>
      </w:r>
    </w:p>
    <w:p w14:paraId="47C25519" w14:textId="77777777" w:rsidR="000E5709" w:rsidRPr="004B28F5" w:rsidRDefault="000E5709" w:rsidP="000E5709">
      <w:pPr>
        <w:autoSpaceDE w:val="0"/>
        <w:autoSpaceDN w:val="0"/>
        <w:adjustRightInd w:val="0"/>
        <w:ind w:left="567" w:firstLine="567"/>
        <w:jc w:val="both"/>
        <w:rPr>
          <w:rFonts w:cs="Times New Roman"/>
        </w:rPr>
      </w:pPr>
    </w:p>
    <w:p w14:paraId="2BABDD67" w14:textId="05477F3F" w:rsidR="00C81AED" w:rsidRPr="004B28F5" w:rsidRDefault="00C81AED" w:rsidP="000E5709">
      <w:pPr>
        <w:autoSpaceDE w:val="0"/>
        <w:autoSpaceDN w:val="0"/>
        <w:adjustRightInd w:val="0"/>
        <w:ind w:left="1689" w:hanging="555"/>
        <w:jc w:val="both"/>
        <w:rPr>
          <w:rFonts w:cs="Times New Roman"/>
        </w:rPr>
      </w:pPr>
      <w:r w:rsidRPr="004B28F5">
        <w:rPr>
          <w:rFonts w:cs="Times New Roman"/>
        </w:rPr>
        <w:t xml:space="preserve">ii. </w:t>
      </w:r>
      <w:r w:rsidR="000E5709" w:rsidRPr="004B28F5">
        <w:rPr>
          <w:rFonts w:cs="Times New Roman"/>
        </w:rPr>
        <w:tab/>
      </w:r>
      <w:r w:rsidRPr="004B28F5">
        <w:rPr>
          <w:rFonts w:cs="Times New Roman"/>
        </w:rPr>
        <w:t>Quantification of harm so that compensation is reasonable and proportionate;</w:t>
      </w:r>
    </w:p>
    <w:p w14:paraId="22E93B3A" w14:textId="77777777" w:rsidR="000E5709" w:rsidRPr="004B28F5" w:rsidRDefault="000E5709" w:rsidP="000E5709">
      <w:pPr>
        <w:autoSpaceDE w:val="0"/>
        <w:autoSpaceDN w:val="0"/>
        <w:adjustRightInd w:val="0"/>
        <w:ind w:left="1689" w:hanging="555"/>
        <w:jc w:val="both"/>
        <w:rPr>
          <w:rFonts w:cs="Times New Roman"/>
        </w:rPr>
      </w:pPr>
    </w:p>
    <w:p w14:paraId="34F3CF2B" w14:textId="5BD88791" w:rsidR="00C81AED" w:rsidRPr="004B28F5" w:rsidRDefault="00C81AED" w:rsidP="000E5709">
      <w:pPr>
        <w:autoSpaceDE w:val="0"/>
        <w:autoSpaceDN w:val="0"/>
        <w:adjustRightInd w:val="0"/>
        <w:ind w:left="1689" w:hanging="555"/>
        <w:jc w:val="both"/>
        <w:rPr>
          <w:rFonts w:cs="Times New Roman"/>
        </w:rPr>
      </w:pPr>
      <w:r w:rsidRPr="004B28F5">
        <w:rPr>
          <w:rFonts w:cs="Times New Roman"/>
        </w:rPr>
        <w:t xml:space="preserve">iii. </w:t>
      </w:r>
      <w:r w:rsidR="000E5709" w:rsidRPr="004B28F5">
        <w:rPr>
          <w:rFonts w:cs="Times New Roman"/>
        </w:rPr>
        <w:tab/>
      </w:r>
      <w:r w:rsidRPr="004B28F5">
        <w:rPr>
          <w:rFonts w:cs="Times New Roman"/>
        </w:rPr>
        <w:t>Lack of criteria in Penalty Regulations governing amount/manner of compensation</w:t>
      </w:r>
      <w:r w:rsidR="000E5709" w:rsidRPr="004B28F5">
        <w:rPr>
          <w:rFonts w:cs="Times New Roman"/>
        </w:rPr>
        <w:t xml:space="preserve"> </w:t>
      </w:r>
      <w:r w:rsidRPr="004B28F5">
        <w:rPr>
          <w:rFonts w:cs="Times New Roman"/>
        </w:rPr>
        <w:t>which may be ordered as well as circumstances under which it may be ordered;</w:t>
      </w:r>
    </w:p>
    <w:p w14:paraId="1CD5B2D9" w14:textId="77777777" w:rsidR="000E5709" w:rsidRPr="004B28F5" w:rsidRDefault="000E5709" w:rsidP="000E5709">
      <w:pPr>
        <w:autoSpaceDE w:val="0"/>
        <w:autoSpaceDN w:val="0"/>
        <w:adjustRightInd w:val="0"/>
        <w:ind w:left="1689" w:hanging="555"/>
        <w:jc w:val="both"/>
        <w:rPr>
          <w:rFonts w:cs="Times New Roman"/>
        </w:rPr>
      </w:pPr>
    </w:p>
    <w:p w14:paraId="51D6CE4C" w14:textId="47AD4D7E" w:rsidR="00C81AED" w:rsidRPr="004B28F5" w:rsidRDefault="00C81AED" w:rsidP="000E5709">
      <w:pPr>
        <w:autoSpaceDE w:val="0"/>
        <w:autoSpaceDN w:val="0"/>
        <w:adjustRightInd w:val="0"/>
        <w:ind w:left="1689" w:hanging="555"/>
        <w:jc w:val="both"/>
        <w:rPr>
          <w:rFonts w:cs="Times New Roman"/>
        </w:rPr>
      </w:pPr>
      <w:r w:rsidRPr="004B28F5">
        <w:rPr>
          <w:rFonts w:cs="Times New Roman"/>
        </w:rPr>
        <w:t>iv.</w:t>
      </w:r>
      <w:r w:rsidR="000E5709" w:rsidRPr="004B28F5">
        <w:rPr>
          <w:rFonts w:cs="Times New Roman"/>
        </w:rPr>
        <w:tab/>
      </w:r>
      <w:r w:rsidRPr="004B28F5">
        <w:rPr>
          <w:rFonts w:cs="Times New Roman"/>
        </w:rPr>
        <w:t xml:space="preserve"> Common law (assumed to be civil law) already provides for compensation to</w:t>
      </w:r>
      <w:r w:rsidR="000E5709" w:rsidRPr="004B28F5">
        <w:rPr>
          <w:rFonts w:cs="Times New Roman"/>
        </w:rPr>
        <w:t xml:space="preserve"> </w:t>
      </w:r>
      <w:r w:rsidRPr="004B28F5">
        <w:rPr>
          <w:rFonts w:cs="Times New Roman"/>
        </w:rPr>
        <w:t>customers through ordinary civil courts and thus this can be deleted from regulations;</w:t>
      </w:r>
    </w:p>
    <w:p w14:paraId="5E82B2D0" w14:textId="77777777" w:rsidR="000E5709" w:rsidRPr="004B28F5" w:rsidRDefault="000E5709" w:rsidP="000E5709">
      <w:pPr>
        <w:autoSpaceDE w:val="0"/>
        <w:autoSpaceDN w:val="0"/>
        <w:adjustRightInd w:val="0"/>
        <w:ind w:left="1689" w:hanging="555"/>
        <w:jc w:val="both"/>
        <w:rPr>
          <w:rFonts w:cs="Times New Roman"/>
        </w:rPr>
      </w:pPr>
    </w:p>
    <w:p w14:paraId="38B52415" w14:textId="5712BFCF" w:rsidR="00C81AED" w:rsidRPr="004B28F5" w:rsidRDefault="00C81AED" w:rsidP="000E5709">
      <w:pPr>
        <w:autoSpaceDE w:val="0"/>
        <w:autoSpaceDN w:val="0"/>
        <w:adjustRightInd w:val="0"/>
        <w:ind w:left="567" w:firstLine="567"/>
        <w:jc w:val="both"/>
        <w:rPr>
          <w:rFonts w:cs="Times New Roman"/>
        </w:rPr>
      </w:pPr>
      <w:r w:rsidRPr="004B28F5">
        <w:rPr>
          <w:rFonts w:cs="Times New Roman"/>
        </w:rPr>
        <w:t xml:space="preserve">v. </w:t>
      </w:r>
      <w:r w:rsidR="000E5709" w:rsidRPr="004B28F5">
        <w:rPr>
          <w:rFonts w:cs="Times New Roman"/>
        </w:rPr>
        <w:tab/>
      </w:r>
      <w:r w:rsidRPr="004B28F5">
        <w:rPr>
          <w:rFonts w:cs="Times New Roman"/>
        </w:rPr>
        <w:t>If maintained more detail should be included in regulations.</w:t>
      </w:r>
    </w:p>
    <w:p w14:paraId="055557C5" w14:textId="77777777" w:rsidR="000E5709" w:rsidRPr="004B28F5" w:rsidRDefault="000E5709" w:rsidP="000E5709">
      <w:pPr>
        <w:autoSpaceDE w:val="0"/>
        <w:autoSpaceDN w:val="0"/>
        <w:adjustRightInd w:val="0"/>
        <w:ind w:left="567" w:firstLine="567"/>
        <w:jc w:val="both"/>
        <w:rPr>
          <w:rFonts w:cs="Times New Roman"/>
        </w:rPr>
      </w:pPr>
    </w:p>
    <w:p w14:paraId="183617BE"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3614E5CD" w14:textId="77777777" w:rsidR="000E5709" w:rsidRPr="004B28F5" w:rsidRDefault="000E5709" w:rsidP="00C81AED">
      <w:pPr>
        <w:autoSpaceDE w:val="0"/>
        <w:autoSpaceDN w:val="0"/>
        <w:adjustRightInd w:val="0"/>
        <w:jc w:val="both"/>
        <w:rPr>
          <w:rFonts w:cs="Times New Roman"/>
          <w:b/>
          <w:bCs/>
          <w:i/>
          <w:iCs/>
        </w:rPr>
      </w:pPr>
    </w:p>
    <w:p w14:paraId="2C99D4B3" w14:textId="06F66EB4" w:rsidR="00C81AED" w:rsidRPr="004B28F5" w:rsidRDefault="00C81AED" w:rsidP="00C81AED">
      <w:pPr>
        <w:autoSpaceDE w:val="0"/>
        <w:autoSpaceDN w:val="0"/>
        <w:adjustRightInd w:val="0"/>
        <w:jc w:val="both"/>
        <w:rPr>
          <w:rFonts w:cs="Times New Roman"/>
        </w:rPr>
      </w:pPr>
      <w:r w:rsidRPr="004B28F5">
        <w:rPr>
          <w:rFonts w:cs="Times New Roman"/>
        </w:rPr>
        <w:t>During drafting of Penalty Regulations, the concept of “penalty” was analysed and found to be wide</w:t>
      </w:r>
      <w:r w:rsidR="000E5709" w:rsidRPr="004B28F5">
        <w:rPr>
          <w:rFonts w:cs="Times New Roman"/>
        </w:rPr>
        <w:t xml:space="preserve"> </w:t>
      </w:r>
      <w:r w:rsidRPr="004B28F5">
        <w:rPr>
          <w:rFonts w:cs="Times New Roman"/>
        </w:rPr>
        <w:t>and not limited to fines only. Thus on a liberal interpretation, penalty could well include monetary</w:t>
      </w:r>
      <w:r w:rsidR="000E5709" w:rsidRPr="004B28F5">
        <w:rPr>
          <w:rFonts w:cs="Times New Roman"/>
        </w:rPr>
        <w:t xml:space="preserve"> </w:t>
      </w:r>
      <w:r w:rsidRPr="004B28F5">
        <w:rPr>
          <w:rFonts w:cs="Times New Roman"/>
        </w:rPr>
        <w:t>compensation to customers. However, since these are penal (oppressive) provisions, courts may</w:t>
      </w:r>
      <w:r w:rsidR="000E5709" w:rsidRPr="004B28F5">
        <w:rPr>
          <w:rFonts w:cs="Times New Roman"/>
        </w:rPr>
        <w:t xml:space="preserve"> </w:t>
      </w:r>
      <w:r w:rsidRPr="004B28F5">
        <w:rPr>
          <w:rFonts w:cs="Times New Roman"/>
        </w:rPr>
        <w:t>follow a restrictive interpretation. If retained, the proposals to add more criteria and detail to this type</w:t>
      </w:r>
      <w:r w:rsidR="000E5709" w:rsidRPr="004B28F5">
        <w:rPr>
          <w:rFonts w:cs="Times New Roman"/>
        </w:rPr>
        <w:t xml:space="preserve"> </w:t>
      </w:r>
      <w:r w:rsidRPr="004B28F5">
        <w:rPr>
          <w:rFonts w:cs="Times New Roman"/>
        </w:rPr>
        <w:t>of notice is supported and the necessary changes were made to the final Regulations.</w:t>
      </w:r>
    </w:p>
    <w:p w14:paraId="3701A1D1" w14:textId="77777777" w:rsidR="000E5709" w:rsidRPr="004B28F5" w:rsidRDefault="000E5709" w:rsidP="00C81AED">
      <w:pPr>
        <w:autoSpaceDE w:val="0"/>
        <w:autoSpaceDN w:val="0"/>
        <w:adjustRightInd w:val="0"/>
        <w:jc w:val="both"/>
        <w:rPr>
          <w:rFonts w:cs="Times New Roman"/>
        </w:rPr>
      </w:pPr>
    </w:p>
    <w:p w14:paraId="248197EB" w14:textId="050BF916" w:rsidR="00C81AED" w:rsidRPr="004B28F5" w:rsidRDefault="00C81AED" w:rsidP="00C81AED">
      <w:pPr>
        <w:autoSpaceDE w:val="0"/>
        <w:autoSpaceDN w:val="0"/>
        <w:adjustRightInd w:val="0"/>
        <w:jc w:val="both"/>
        <w:rPr>
          <w:rFonts w:cs="Times New Roman"/>
          <w:b/>
          <w:bCs/>
        </w:rPr>
      </w:pPr>
      <w:r w:rsidRPr="004B28F5">
        <w:rPr>
          <w:rFonts w:cs="Times New Roman"/>
          <w:b/>
          <w:bCs/>
        </w:rPr>
        <w:t>g)</w:t>
      </w:r>
      <w:r w:rsidR="000E5709" w:rsidRPr="004B28F5">
        <w:rPr>
          <w:rFonts w:cs="Times New Roman"/>
          <w:b/>
          <w:bCs/>
        </w:rPr>
        <w:tab/>
      </w:r>
      <w:r w:rsidRPr="004B28F5">
        <w:rPr>
          <w:rFonts w:cs="Times New Roman"/>
          <w:b/>
          <w:bCs/>
        </w:rPr>
        <w:t>Comment 7</w:t>
      </w:r>
    </w:p>
    <w:p w14:paraId="0D2388B6" w14:textId="77777777" w:rsidR="000E5709" w:rsidRPr="004B28F5" w:rsidRDefault="000E5709" w:rsidP="00C81AED">
      <w:pPr>
        <w:autoSpaceDE w:val="0"/>
        <w:autoSpaceDN w:val="0"/>
        <w:adjustRightInd w:val="0"/>
        <w:jc w:val="both"/>
        <w:rPr>
          <w:rFonts w:cs="Times New Roman"/>
          <w:b/>
          <w:bCs/>
        </w:rPr>
      </w:pPr>
    </w:p>
    <w:p w14:paraId="19469397" w14:textId="6F25D0C6" w:rsidR="00C81AED" w:rsidRPr="004B28F5" w:rsidRDefault="00C81AED" w:rsidP="00C81AED">
      <w:pPr>
        <w:autoSpaceDE w:val="0"/>
        <w:autoSpaceDN w:val="0"/>
        <w:adjustRightInd w:val="0"/>
        <w:jc w:val="both"/>
        <w:rPr>
          <w:rFonts w:cs="Times New Roman"/>
        </w:rPr>
      </w:pPr>
      <w:r w:rsidRPr="004B28F5">
        <w:rPr>
          <w:rFonts w:cs="Times New Roman"/>
        </w:rPr>
        <w:t>Using both terms “contravention” and “failure” is unnecessary since a failure to comply amounts to</w:t>
      </w:r>
      <w:r w:rsidR="000E5709" w:rsidRPr="004B28F5">
        <w:rPr>
          <w:rFonts w:cs="Times New Roman"/>
        </w:rPr>
        <w:t xml:space="preserve"> </w:t>
      </w:r>
      <w:r w:rsidRPr="004B28F5">
        <w:rPr>
          <w:rFonts w:cs="Times New Roman"/>
        </w:rPr>
        <w:t>a contravention.</w:t>
      </w:r>
    </w:p>
    <w:p w14:paraId="18C71BD7" w14:textId="77777777" w:rsidR="000E5709" w:rsidRPr="004B28F5" w:rsidRDefault="000E5709" w:rsidP="00C81AED">
      <w:pPr>
        <w:autoSpaceDE w:val="0"/>
        <w:autoSpaceDN w:val="0"/>
        <w:adjustRightInd w:val="0"/>
        <w:jc w:val="both"/>
        <w:rPr>
          <w:rFonts w:cs="Times New Roman"/>
        </w:rPr>
      </w:pPr>
    </w:p>
    <w:p w14:paraId="4398CC6A" w14:textId="77777777" w:rsidR="00C81AED" w:rsidRPr="004B28F5" w:rsidRDefault="00C81AED" w:rsidP="00C81AED">
      <w:pPr>
        <w:autoSpaceDE w:val="0"/>
        <w:autoSpaceDN w:val="0"/>
        <w:adjustRightInd w:val="0"/>
        <w:jc w:val="both"/>
        <w:rPr>
          <w:rFonts w:cs="Times New Roman"/>
          <w:b/>
          <w:bCs/>
          <w:i/>
          <w:iCs/>
        </w:rPr>
      </w:pPr>
      <w:r w:rsidRPr="004B28F5">
        <w:rPr>
          <w:rFonts w:cs="Times New Roman"/>
          <w:b/>
          <w:bCs/>
          <w:i/>
          <w:iCs/>
        </w:rPr>
        <w:t>Authority’s response</w:t>
      </w:r>
    </w:p>
    <w:p w14:paraId="2983CDC4" w14:textId="77777777" w:rsidR="000E5709" w:rsidRPr="004B28F5" w:rsidRDefault="000E5709" w:rsidP="00C81AED">
      <w:pPr>
        <w:autoSpaceDE w:val="0"/>
        <w:autoSpaceDN w:val="0"/>
        <w:adjustRightInd w:val="0"/>
        <w:jc w:val="both"/>
        <w:rPr>
          <w:rFonts w:cs="Times New Roman"/>
          <w:b/>
          <w:bCs/>
          <w:i/>
          <w:iCs/>
        </w:rPr>
      </w:pPr>
    </w:p>
    <w:p w14:paraId="1D9650A8" w14:textId="754ACB34" w:rsidR="007C4355" w:rsidRPr="004B28F5" w:rsidRDefault="00C81AED" w:rsidP="000E5709">
      <w:pPr>
        <w:autoSpaceDE w:val="0"/>
        <w:autoSpaceDN w:val="0"/>
        <w:adjustRightInd w:val="0"/>
        <w:jc w:val="both"/>
      </w:pPr>
      <w:r w:rsidRPr="004B28F5">
        <w:rPr>
          <w:rFonts w:cs="Times New Roman"/>
        </w:rPr>
        <w:t>This is standard legislative drafting and the Penalty Regulations follow the terminology as applied in</w:t>
      </w:r>
      <w:r w:rsidR="000E5709" w:rsidRPr="004B28F5">
        <w:rPr>
          <w:rFonts w:cs="Times New Roman"/>
        </w:rPr>
        <w:t xml:space="preserve"> </w:t>
      </w:r>
      <w:r w:rsidRPr="004B28F5">
        <w:rPr>
          <w:rFonts w:cs="Times New Roman"/>
        </w:rPr>
        <w:t>the Act which consistently refers to “contraventions” and “failures”.</w:t>
      </w:r>
    </w:p>
    <w:sectPr w:rsidR="007C4355" w:rsidRPr="004B28F5"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4372" w14:textId="77777777" w:rsidR="00BC78D7" w:rsidRDefault="00BC78D7">
      <w:r>
        <w:separator/>
      </w:r>
    </w:p>
  </w:endnote>
  <w:endnote w:type="continuationSeparator" w:id="0">
    <w:p w14:paraId="032E9280" w14:textId="77777777" w:rsidR="00BC78D7" w:rsidRDefault="00BC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BEA64" w14:textId="77777777" w:rsidR="00BC78D7" w:rsidRDefault="00BC78D7">
      <w:r>
        <w:separator/>
      </w:r>
    </w:p>
  </w:footnote>
  <w:footnote w:type="continuationSeparator" w:id="0">
    <w:p w14:paraId="5E15E9D9" w14:textId="77777777" w:rsidR="00BC78D7" w:rsidRDefault="00BC7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6A93" w14:textId="1441530F" w:rsidR="009E3B55" w:rsidRPr="009E3E10" w:rsidRDefault="009E3B55"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39A7C71D" wp14:editId="7E99C235">
              <wp:simplePos x="0" y="0"/>
              <wp:positionH relativeFrom="column">
                <wp:posOffset>-963930</wp:posOffset>
              </wp:positionH>
              <wp:positionV relativeFrom="page">
                <wp:posOffset>0</wp:posOffset>
              </wp:positionV>
              <wp:extent cx="7322185" cy="10681335"/>
              <wp:effectExtent l="152400" t="152400" r="145415" b="15811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3"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0D36D1FB"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w10:wrap anchory="page"/>
              <w10:anchorlock/>
            </v:group>
          </w:pict>
        </mc:Fallback>
      </mc:AlternateContent>
    </w:r>
    <w:r w:rsidRPr="009E3E10">
      <w:rPr>
        <w:rFonts w:ascii="Arial" w:hAnsi="Arial" w:cs="Arial"/>
        <w:sz w:val="12"/>
        <w:szCs w:val="16"/>
      </w:rPr>
      <w:t>Republic of Namibia</w:t>
    </w:r>
    <w:r w:rsidRPr="009E3E10">
      <w:rPr>
        <w:rFonts w:ascii="Arial" w:hAnsi="Arial" w:cs="Arial"/>
        <w:w w:val="600"/>
        <w:sz w:val="12"/>
        <w:szCs w:val="16"/>
      </w:rPr>
      <w:t xml:space="preserve"> </w:t>
    </w:r>
    <w:r w:rsidRPr="009E3E10">
      <w:rPr>
        <w:rFonts w:ascii="Arial" w:hAnsi="Arial" w:cs="Arial"/>
        <w:b/>
        <w:noProof w:val="0"/>
        <w:sz w:val="16"/>
        <w:szCs w:val="16"/>
      </w:rPr>
      <w:fldChar w:fldCharType="begin"/>
    </w:r>
    <w:r w:rsidRPr="009E3E10">
      <w:rPr>
        <w:rFonts w:ascii="Arial" w:hAnsi="Arial" w:cs="Arial"/>
        <w:b/>
        <w:sz w:val="16"/>
        <w:szCs w:val="16"/>
      </w:rPr>
      <w:instrText xml:space="preserve"> PAGE   \* MERGEFORMAT </w:instrText>
    </w:r>
    <w:r w:rsidRPr="009E3E10">
      <w:rPr>
        <w:rFonts w:ascii="Arial" w:hAnsi="Arial" w:cs="Arial"/>
        <w:b/>
        <w:noProof w:val="0"/>
        <w:sz w:val="16"/>
        <w:szCs w:val="16"/>
      </w:rPr>
      <w:fldChar w:fldCharType="separate"/>
    </w:r>
    <w:r w:rsidR="0028082F">
      <w:rPr>
        <w:rFonts w:ascii="Arial" w:hAnsi="Arial" w:cs="Arial"/>
        <w:b/>
        <w:sz w:val="16"/>
        <w:szCs w:val="16"/>
      </w:rPr>
      <w:t>8</w:t>
    </w:r>
    <w:r w:rsidRPr="009E3E10">
      <w:rPr>
        <w:rFonts w:ascii="Arial" w:hAnsi="Arial" w:cs="Arial"/>
        <w:b/>
        <w:sz w:val="16"/>
        <w:szCs w:val="16"/>
      </w:rPr>
      <w:fldChar w:fldCharType="end"/>
    </w:r>
    <w:r w:rsidRPr="009E3E10">
      <w:rPr>
        <w:rFonts w:ascii="Arial" w:hAnsi="Arial" w:cs="Arial"/>
        <w:w w:val="600"/>
        <w:sz w:val="12"/>
        <w:szCs w:val="16"/>
      </w:rPr>
      <w:t xml:space="preserve"> </w:t>
    </w:r>
    <w:r w:rsidRPr="009E3E10">
      <w:rPr>
        <w:rFonts w:ascii="Arial" w:hAnsi="Arial" w:cs="Arial"/>
        <w:sz w:val="12"/>
        <w:szCs w:val="16"/>
      </w:rPr>
      <w:t>Annotated Statutes</w:t>
    </w:r>
    <w:r w:rsidRPr="009E3E10">
      <w:rPr>
        <w:rFonts w:ascii="Arial" w:hAnsi="Arial" w:cs="Arial"/>
        <w:b/>
        <w:sz w:val="16"/>
        <w:szCs w:val="16"/>
      </w:rPr>
      <w:t xml:space="preserve"> </w:t>
    </w:r>
  </w:p>
  <w:p w14:paraId="1CB073BA" w14:textId="77777777" w:rsidR="009E3B55" w:rsidRPr="009E3E10" w:rsidRDefault="009E3B55" w:rsidP="00F25922">
    <w:pPr>
      <w:pStyle w:val="REG-PHA"/>
    </w:pPr>
    <w:r w:rsidRPr="009E3E10">
      <w:t>REGULATIONS</w:t>
    </w:r>
  </w:p>
  <w:p w14:paraId="385476BF" w14:textId="77777777" w:rsidR="009E3B55" w:rsidRPr="009E3E10" w:rsidRDefault="009E3B55" w:rsidP="00F25922">
    <w:pPr>
      <w:pStyle w:val="REG-PHb"/>
    </w:pPr>
    <w:r w:rsidRPr="009E3E10">
      <w:t>Communications Act 8 of 2009</w:t>
    </w:r>
  </w:p>
  <w:p w14:paraId="1B5C3E81" w14:textId="77777777" w:rsidR="009E3B55" w:rsidRPr="009E3E10" w:rsidRDefault="009E3B55" w:rsidP="00F25922">
    <w:pPr>
      <w:pStyle w:val="REG-PHb"/>
      <w:rPr>
        <w:sz w:val="12"/>
        <w:szCs w:val="12"/>
      </w:rPr>
    </w:pPr>
  </w:p>
  <w:p w14:paraId="0D3C5B7F" w14:textId="1163D9B5" w:rsidR="009E3B55" w:rsidRPr="009E3E10" w:rsidRDefault="009E3B55" w:rsidP="009E3E10">
    <w:pPr>
      <w:pStyle w:val="REG-PHb"/>
      <w:rPr>
        <w:szCs w:val="18"/>
      </w:rPr>
    </w:pPr>
    <w:r>
      <w:rPr>
        <w:szCs w:val="18"/>
      </w:rPr>
      <w:t xml:space="preserve">Penalty </w:t>
    </w:r>
    <w:r w:rsidRPr="009E3E10">
      <w:rPr>
        <w:szCs w:val="18"/>
      </w:rPr>
      <w:t>Regulations</w:t>
    </w:r>
  </w:p>
  <w:p w14:paraId="5F8EDCD2" w14:textId="77777777" w:rsidR="009E3B55" w:rsidRPr="005E5676" w:rsidRDefault="009E3B55" w:rsidP="009E3E10">
    <w:pPr>
      <w:pStyle w:val="REG-P0"/>
      <w:pBdr>
        <w:bottom w:val="single" w:sz="24" w:space="1" w:color="BFBFBF" w:themeColor="accent5" w:themeTint="66"/>
      </w:pBdr>
      <w:rPr>
        <w:strike/>
        <w:color w:val="000000"/>
        <w:sz w:val="12"/>
        <w:szCs w:val="16"/>
      </w:rPr>
    </w:pPr>
  </w:p>
  <w:p w14:paraId="06BA3B49" w14:textId="77777777" w:rsidR="009E3B55" w:rsidRPr="009E3E10" w:rsidRDefault="009E3B55" w:rsidP="009E3E10">
    <w:pPr>
      <w:pStyle w:val="REG-PH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8F9F0" w14:textId="79A884CA" w:rsidR="009E3B55" w:rsidRPr="00BA6B35" w:rsidRDefault="009E3B55"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748E6399" wp14:editId="02831425">
              <wp:simplePos x="0" y="0"/>
              <wp:positionH relativeFrom="column">
                <wp:posOffset>-965835</wp:posOffset>
              </wp:positionH>
              <wp:positionV relativeFrom="page">
                <wp:posOffset>114300</wp:posOffset>
              </wp:positionV>
              <wp:extent cx="7322185" cy="10681335"/>
              <wp:effectExtent l="152400" t="152400" r="145415" b="15811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9"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0"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group w14:anchorId="0AA9D6A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52455"/>
    <w:multiLevelType w:val="hybridMultilevel"/>
    <w:tmpl w:val="0C5EAEA8"/>
    <w:lvl w:ilvl="0" w:tplc="00A288E8">
      <w:start w:val="2"/>
      <w:numFmt w:val="decimal"/>
      <w:lvlText w:val="(%1)"/>
      <w:lvlJc w:val="left"/>
      <w:pPr>
        <w:ind w:hanging="721"/>
      </w:pPr>
      <w:rPr>
        <w:rFonts w:ascii="Times New Roman" w:eastAsia="Times New Roman" w:hAnsi="Times New Roman" w:hint="default"/>
        <w:sz w:val="22"/>
        <w:szCs w:val="22"/>
      </w:rPr>
    </w:lvl>
    <w:lvl w:ilvl="1" w:tplc="CF5C9374">
      <w:start w:val="1"/>
      <w:numFmt w:val="bullet"/>
      <w:lvlText w:val="•"/>
      <w:lvlJc w:val="left"/>
      <w:rPr>
        <w:rFonts w:hint="default"/>
      </w:rPr>
    </w:lvl>
    <w:lvl w:ilvl="2" w:tplc="2BBAF30E">
      <w:start w:val="1"/>
      <w:numFmt w:val="bullet"/>
      <w:lvlText w:val="•"/>
      <w:lvlJc w:val="left"/>
      <w:rPr>
        <w:rFonts w:hint="default"/>
      </w:rPr>
    </w:lvl>
    <w:lvl w:ilvl="3" w:tplc="EDCE765E">
      <w:start w:val="1"/>
      <w:numFmt w:val="bullet"/>
      <w:lvlText w:val="•"/>
      <w:lvlJc w:val="left"/>
      <w:rPr>
        <w:rFonts w:hint="default"/>
      </w:rPr>
    </w:lvl>
    <w:lvl w:ilvl="4" w:tplc="9932B5CC">
      <w:start w:val="1"/>
      <w:numFmt w:val="bullet"/>
      <w:lvlText w:val="•"/>
      <w:lvlJc w:val="left"/>
      <w:rPr>
        <w:rFonts w:hint="default"/>
      </w:rPr>
    </w:lvl>
    <w:lvl w:ilvl="5" w:tplc="C77EA100">
      <w:start w:val="1"/>
      <w:numFmt w:val="bullet"/>
      <w:lvlText w:val="•"/>
      <w:lvlJc w:val="left"/>
      <w:rPr>
        <w:rFonts w:hint="default"/>
      </w:rPr>
    </w:lvl>
    <w:lvl w:ilvl="6" w:tplc="F2D0E078">
      <w:start w:val="1"/>
      <w:numFmt w:val="bullet"/>
      <w:lvlText w:val="•"/>
      <w:lvlJc w:val="left"/>
      <w:rPr>
        <w:rFonts w:hint="default"/>
      </w:rPr>
    </w:lvl>
    <w:lvl w:ilvl="7" w:tplc="19C268B0">
      <w:start w:val="1"/>
      <w:numFmt w:val="bullet"/>
      <w:lvlText w:val="•"/>
      <w:lvlJc w:val="left"/>
      <w:rPr>
        <w:rFonts w:hint="default"/>
      </w:rPr>
    </w:lvl>
    <w:lvl w:ilvl="8" w:tplc="A5486F70">
      <w:start w:val="1"/>
      <w:numFmt w:val="bullet"/>
      <w:lvlText w:val="•"/>
      <w:lvlJc w:val="left"/>
      <w:rPr>
        <w:rFonts w:hint="default"/>
      </w:rPr>
    </w:lvl>
  </w:abstractNum>
  <w:abstractNum w:abstractNumId="2" w15:restartNumberingAfterBreak="0">
    <w:nsid w:val="0D5A6DA8"/>
    <w:multiLevelType w:val="hybridMultilevel"/>
    <w:tmpl w:val="3132C636"/>
    <w:lvl w:ilvl="0" w:tplc="990E38EC">
      <w:start w:val="2"/>
      <w:numFmt w:val="decimal"/>
      <w:lvlText w:val="(%1)"/>
      <w:lvlJc w:val="left"/>
      <w:pPr>
        <w:ind w:hanging="721"/>
      </w:pPr>
      <w:rPr>
        <w:rFonts w:ascii="Times New Roman" w:eastAsia="Times New Roman" w:hAnsi="Times New Roman" w:hint="default"/>
        <w:sz w:val="22"/>
        <w:szCs w:val="22"/>
      </w:rPr>
    </w:lvl>
    <w:lvl w:ilvl="1" w:tplc="07E4F290">
      <w:start w:val="1"/>
      <w:numFmt w:val="bullet"/>
      <w:lvlText w:val="•"/>
      <w:lvlJc w:val="left"/>
      <w:rPr>
        <w:rFonts w:hint="default"/>
      </w:rPr>
    </w:lvl>
    <w:lvl w:ilvl="2" w:tplc="175475B0">
      <w:start w:val="1"/>
      <w:numFmt w:val="bullet"/>
      <w:lvlText w:val="•"/>
      <w:lvlJc w:val="left"/>
      <w:rPr>
        <w:rFonts w:hint="default"/>
      </w:rPr>
    </w:lvl>
    <w:lvl w:ilvl="3" w:tplc="49525A14">
      <w:start w:val="1"/>
      <w:numFmt w:val="bullet"/>
      <w:lvlText w:val="•"/>
      <w:lvlJc w:val="left"/>
      <w:rPr>
        <w:rFonts w:hint="default"/>
      </w:rPr>
    </w:lvl>
    <w:lvl w:ilvl="4" w:tplc="4C4C4FC0">
      <w:start w:val="1"/>
      <w:numFmt w:val="bullet"/>
      <w:lvlText w:val="•"/>
      <w:lvlJc w:val="left"/>
      <w:rPr>
        <w:rFonts w:hint="default"/>
      </w:rPr>
    </w:lvl>
    <w:lvl w:ilvl="5" w:tplc="E9CE3068">
      <w:start w:val="1"/>
      <w:numFmt w:val="bullet"/>
      <w:lvlText w:val="•"/>
      <w:lvlJc w:val="left"/>
      <w:rPr>
        <w:rFonts w:hint="default"/>
      </w:rPr>
    </w:lvl>
    <w:lvl w:ilvl="6" w:tplc="4C281DA8">
      <w:start w:val="1"/>
      <w:numFmt w:val="bullet"/>
      <w:lvlText w:val="•"/>
      <w:lvlJc w:val="left"/>
      <w:rPr>
        <w:rFonts w:hint="default"/>
      </w:rPr>
    </w:lvl>
    <w:lvl w:ilvl="7" w:tplc="2FCAAB7C">
      <w:start w:val="1"/>
      <w:numFmt w:val="bullet"/>
      <w:lvlText w:val="•"/>
      <w:lvlJc w:val="left"/>
      <w:rPr>
        <w:rFonts w:hint="default"/>
      </w:rPr>
    </w:lvl>
    <w:lvl w:ilvl="8" w:tplc="2AAA3648">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E7762E2"/>
    <w:multiLevelType w:val="hybridMultilevel"/>
    <w:tmpl w:val="993AECAE"/>
    <w:lvl w:ilvl="0" w:tplc="909C1A3A">
      <w:start w:val="1"/>
      <w:numFmt w:val="lowerLetter"/>
      <w:lvlText w:val="(%1)"/>
      <w:lvlJc w:val="left"/>
      <w:pPr>
        <w:ind w:hanging="721"/>
      </w:pPr>
      <w:rPr>
        <w:rFonts w:ascii="Times New Roman" w:eastAsia="Times New Roman" w:hAnsi="Times New Roman" w:hint="default"/>
        <w:sz w:val="22"/>
        <w:szCs w:val="22"/>
      </w:rPr>
    </w:lvl>
    <w:lvl w:ilvl="1" w:tplc="99246B26">
      <w:start w:val="1"/>
      <w:numFmt w:val="bullet"/>
      <w:lvlText w:val="•"/>
      <w:lvlJc w:val="left"/>
      <w:rPr>
        <w:rFonts w:hint="default"/>
      </w:rPr>
    </w:lvl>
    <w:lvl w:ilvl="2" w:tplc="EA50BBB2">
      <w:start w:val="1"/>
      <w:numFmt w:val="bullet"/>
      <w:lvlText w:val="•"/>
      <w:lvlJc w:val="left"/>
      <w:rPr>
        <w:rFonts w:hint="default"/>
      </w:rPr>
    </w:lvl>
    <w:lvl w:ilvl="3" w:tplc="0B5C0C32">
      <w:start w:val="1"/>
      <w:numFmt w:val="bullet"/>
      <w:lvlText w:val="•"/>
      <w:lvlJc w:val="left"/>
      <w:rPr>
        <w:rFonts w:hint="default"/>
      </w:rPr>
    </w:lvl>
    <w:lvl w:ilvl="4" w:tplc="24D08B6E">
      <w:start w:val="1"/>
      <w:numFmt w:val="bullet"/>
      <w:lvlText w:val="•"/>
      <w:lvlJc w:val="left"/>
      <w:rPr>
        <w:rFonts w:hint="default"/>
      </w:rPr>
    </w:lvl>
    <w:lvl w:ilvl="5" w:tplc="A48E4C84">
      <w:start w:val="1"/>
      <w:numFmt w:val="bullet"/>
      <w:lvlText w:val="•"/>
      <w:lvlJc w:val="left"/>
      <w:rPr>
        <w:rFonts w:hint="default"/>
      </w:rPr>
    </w:lvl>
    <w:lvl w:ilvl="6" w:tplc="B8CAB756">
      <w:start w:val="1"/>
      <w:numFmt w:val="bullet"/>
      <w:lvlText w:val="•"/>
      <w:lvlJc w:val="left"/>
      <w:rPr>
        <w:rFonts w:hint="default"/>
      </w:rPr>
    </w:lvl>
    <w:lvl w:ilvl="7" w:tplc="0B540DFC">
      <w:start w:val="1"/>
      <w:numFmt w:val="bullet"/>
      <w:lvlText w:val="•"/>
      <w:lvlJc w:val="left"/>
      <w:rPr>
        <w:rFonts w:hint="default"/>
      </w:rPr>
    </w:lvl>
    <w:lvl w:ilvl="8" w:tplc="C2D884F6">
      <w:start w:val="1"/>
      <w:numFmt w:val="bullet"/>
      <w:lvlText w:val="•"/>
      <w:lvlJc w:val="left"/>
      <w:rPr>
        <w:rFonts w:hint="default"/>
      </w:rPr>
    </w:lvl>
  </w:abstractNum>
  <w:abstractNum w:abstractNumId="5" w15:restartNumberingAfterBreak="0">
    <w:nsid w:val="1F041EE9"/>
    <w:multiLevelType w:val="hybridMultilevel"/>
    <w:tmpl w:val="233CF98A"/>
    <w:lvl w:ilvl="0" w:tplc="D1BEFCE8">
      <w:start w:val="2"/>
      <w:numFmt w:val="decimal"/>
      <w:lvlText w:val="(%1)"/>
      <w:lvlJc w:val="left"/>
      <w:pPr>
        <w:ind w:hanging="721"/>
      </w:pPr>
      <w:rPr>
        <w:rFonts w:ascii="Times New Roman" w:eastAsia="Times New Roman" w:hAnsi="Times New Roman" w:hint="default"/>
        <w:sz w:val="22"/>
        <w:szCs w:val="22"/>
      </w:rPr>
    </w:lvl>
    <w:lvl w:ilvl="1" w:tplc="1C9ACAB4">
      <w:start w:val="1"/>
      <w:numFmt w:val="bullet"/>
      <w:lvlText w:val="•"/>
      <w:lvlJc w:val="left"/>
      <w:rPr>
        <w:rFonts w:hint="default"/>
      </w:rPr>
    </w:lvl>
    <w:lvl w:ilvl="2" w:tplc="FC96A1BC">
      <w:start w:val="1"/>
      <w:numFmt w:val="bullet"/>
      <w:lvlText w:val="•"/>
      <w:lvlJc w:val="left"/>
      <w:rPr>
        <w:rFonts w:hint="default"/>
      </w:rPr>
    </w:lvl>
    <w:lvl w:ilvl="3" w:tplc="2D8E1966">
      <w:start w:val="1"/>
      <w:numFmt w:val="bullet"/>
      <w:lvlText w:val="•"/>
      <w:lvlJc w:val="left"/>
      <w:rPr>
        <w:rFonts w:hint="default"/>
      </w:rPr>
    </w:lvl>
    <w:lvl w:ilvl="4" w:tplc="BAE459EA">
      <w:start w:val="1"/>
      <w:numFmt w:val="bullet"/>
      <w:lvlText w:val="•"/>
      <w:lvlJc w:val="left"/>
      <w:rPr>
        <w:rFonts w:hint="default"/>
      </w:rPr>
    </w:lvl>
    <w:lvl w:ilvl="5" w:tplc="DA581FAA">
      <w:start w:val="1"/>
      <w:numFmt w:val="bullet"/>
      <w:lvlText w:val="•"/>
      <w:lvlJc w:val="left"/>
      <w:rPr>
        <w:rFonts w:hint="default"/>
      </w:rPr>
    </w:lvl>
    <w:lvl w:ilvl="6" w:tplc="422C07AE">
      <w:start w:val="1"/>
      <w:numFmt w:val="bullet"/>
      <w:lvlText w:val="•"/>
      <w:lvlJc w:val="left"/>
      <w:rPr>
        <w:rFonts w:hint="default"/>
      </w:rPr>
    </w:lvl>
    <w:lvl w:ilvl="7" w:tplc="F14A4BD6">
      <w:start w:val="1"/>
      <w:numFmt w:val="bullet"/>
      <w:lvlText w:val="•"/>
      <w:lvlJc w:val="left"/>
      <w:rPr>
        <w:rFonts w:hint="default"/>
      </w:rPr>
    </w:lvl>
    <w:lvl w:ilvl="8" w:tplc="B3B846BE">
      <w:start w:val="1"/>
      <w:numFmt w:val="bullet"/>
      <w:lvlText w:val="•"/>
      <w:lvlJc w:val="left"/>
      <w:rPr>
        <w:rFont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4575276"/>
    <w:multiLevelType w:val="hybridMultilevel"/>
    <w:tmpl w:val="83109D34"/>
    <w:lvl w:ilvl="0" w:tplc="622CB1F4">
      <w:start w:val="1"/>
      <w:numFmt w:val="decimal"/>
      <w:lvlText w:val="(%1)"/>
      <w:lvlJc w:val="left"/>
      <w:pPr>
        <w:ind w:hanging="721"/>
      </w:pPr>
      <w:rPr>
        <w:rFonts w:ascii="Times New Roman" w:eastAsia="Times New Roman" w:hAnsi="Times New Roman" w:hint="default"/>
        <w:sz w:val="22"/>
        <w:szCs w:val="22"/>
      </w:rPr>
    </w:lvl>
    <w:lvl w:ilvl="1" w:tplc="4E941A08">
      <w:start w:val="1"/>
      <w:numFmt w:val="bullet"/>
      <w:lvlText w:val="•"/>
      <w:lvlJc w:val="left"/>
      <w:rPr>
        <w:rFonts w:hint="default"/>
      </w:rPr>
    </w:lvl>
    <w:lvl w:ilvl="2" w:tplc="1C821F88">
      <w:start w:val="1"/>
      <w:numFmt w:val="bullet"/>
      <w:lvlText w:val="•"/>
      <w:lvlJc w:val="left"/>
      <w:rPr>
        <w:rFonts w:hint="default"/>
      </w:rPr>
    </w:lvl>
    <w:lvl w:ilvl="3" w:tplc="278452F4">
      <w:start w:val="1"/>
      <w:numFmt w:val="bullet"/>
      <w:lvlText w:val="•"/>
      <w:lvlJc w:val="left"/>
      <w:rPr>
        <w:rFonts w:hint="default"/>
      </w:rPr>
    </w:lvl>
    <w:lvl w:ilvl="4" w:tplc="D682BE62">
      <w:start w:val="1"/>
      <w:numFmt w:val="bullet"/>
      <w:lvlText w:val="•"/>
      <w:lvlJc w:val="left"/>
      <w:rPr>
        <w:rFonts w:hint="default"/>
      </w:rPr>
    </w:lvl>
    <w:lvl w:ilvl="5" w:tplc="2AB4C5D2">
      <w:start w:val="1"/>
      <w:numFmt w:val="bullet"/>
      <w:lvlText w:val="•"/>
      <w:lvlJc w:val="left"/>
      <w:rPr>
        <w:rFonts w:hint="default"/>
      </w:rPr>
    </w:lvl>
    <w:lvl w:ilvl="6" w:tplc="8F24CB92">
      <w:start w:val="1"/>
      <w:numFmt w:val="bullet"/>
      <w:lvlText w:val="•"/>
      <w:lvlJc w:val="left"/>
      <w:rPr>
        <w:rFonts w:hint="default"/>
      </w:rPr>
    </w:lvl>
    <w:lvl w:ilvl="7" w:tplc="5E0C668C">
      <w:start w:val="1"/>
      <w:numFmt w:val="bullet"/>
      <w:lvlText w:val="•"/>
      <w:lvlJc w:val="left"/>
      <w:rPr>
        <w:rFonts w:hint="default"/>
      </w:rPr>
    </w:lvl>
    <w:lvl w:ilvl="8" w:tplc="8FA2CB1C">
      <w:start w:val="1"/>
      <w:numFmt w:val="bullet"/>
      <w:lvlText w:val="•"/>
      <w:lvlJc w:val="left"/>
      <w:rPr>
        <w:rFonts w:hint="default"/>
      </w:rPr>
    </w:lvl>
  </w:abstractNum>
  <w:abstractNum w:abstractNumId="8" w15:restartNumberingAfterBreak="0">
    <w:nsid w:val="26111BC5"/>
    <w:multiLevelType w:val="hybridMultilevel"/>
    <w:tmpl w:val="244490FC"/>
    <w:lvl w:ilvl="0" w:tplc="94005746">
      <w:start w:val="1"/>
      <w:numFmt w:val="lowerLetter"/>
      <w:lvlText w:val="(%1)"/>
      <w:lvlJc w:val="left"/>
      <w:pPr>
        <w:ind w:hanging="721"/>
      </w:pPr>
      <w:rPr>
        <w:rFonts w:ascii="Times New Roman" w:eastAsia="Times New Roman" w:hAnsi="Times New Roman" w:hint="default"/>
        <w:w w:val="99"/>
        <w:sz w:val="22"/>
        <w:szCs w:val="22"/>
      </w:rPr>
    </w:lvl>
    <w:lvl w:ilvl="1" w:tplc="85B87BD8">
      <w:start w:val="1"/>
      <w:numFmt w:val="bullet"/>
      <w:lvlText w:val="•"/>
      <w:lvlJc w:val="left"/>
      <w:rPr>
        <w:rFonts w:hint="default"/>
      </w:rPr>
    </w:lvl>
    <w:lvl w:ilvl="2" w:tplc="A1E6711E">
      <w:start w:val="1"/>
      <w:numFmt w:val="bullet"/>
      <w:lvlText w:val="•"/>
      <w:lvlJc w:val="left"/>
      <w:rPr>
        <w:rFonts w:hint="default"/>
      </w:rPr>
    </w:lvl>
    <w:lvl w:ilvl="3" w:tplc="2A5A4C24">
      <w:start w:val="1"/>
      <w:numFmt w:val="bullet"/>
      <w:lvlText w:val="•"/>
      <w:lvlJc w:val="left"/>
      <w:rPr>
        <w:rFonts w:hint="default"/>
      </w:rPr>
    </w:lvl>
    <w:lvl w:ilvl="4" w:tplc="99420798">
      <w:start w:val="1"/>
      <w:numFmt w:val="bullet"/>
      <w:lvlText w:val="•"/>
      <w:lvlJc w:val="left"/>
      <w:rPr>
        <w:rFonts w:hint="default"/>
      </w:rPr>
    </w:lvl>
    <w:lvl w:ilvl="5" w:tplc="D338B682">
      <w:start w:val="1"/>
      <w:numFmt w:val="bullet"/>
      <w:lvlText w:val="•"/>
      <w:lvlJc w:val="left"/>
      <w:rPr>
        <w:rFonts w:hint="default"/>
      </w:rPr>
    </w:lvl>
    <w:lvl w:ilvl="6" w:tplc="24AAD75E">
      <w:start w:val="1"/>
      <w:numFmt w:val="bullet"/>
      <w:lvlText w:val="•"/>
      <w:lvlJc w:val="left"/>
      <w:rPr>
        <w:rFonts w:hint="default"/>
      </w:rPr>
    </w:lvl>
    <w:lvl w:ilvl="7" w:tplc="BDB696F2">
      <w:start w:val="1"/>
      <w:numFmt w:val="bullet"/>
      <w:lvlText w:val="•"/>
      <w:lvlJc w:val="left"/>
      <w:rPr>
        <w:rFonts w:hint="default"/>
      </w:rPr>
    </w:lvl>
    <w:lvl w:ilvl="8" w:tplc="5532B802">
      <w:start w:val="1"/>
      <w:numFmt w:val="bullet"/>
      <w:lvlText w:val="•"/>
      <w:lvlJc w:val="left"/>
      <w:rPr>
        <w:rFonts w:hint="default"/>
      </w:rPr>
    </w:lvl>
  </w:abstractNum>
  <w:abstractNum w:abstractNumId="9" w15:restartNumberingAfterBreak="0">
    <w:nsid w:val="2E24693B"/>
    <w:multiLevelType w:val="hybridMultilevel"/>
    <w:tmpl w:val="84B450A2"/>
    <w:lvl w:ilvl="0" w:tplc="DB90B30E">
      <w:start w:val="1"/>
      <w:numFmt w:val="lowerLetter"/>
      <w:lvlText w:val="(%1)"/>
      <w:lvlJc w:val="left"/>
      <w:pPr>
        <w:ind w:hanging="721"/>
      </w:pPr>
      <w:rPr>
        <w:rFonts w:ascii="Times New Roman" w:eastAsia="Times New Roman" w:hAnsi="Times New Roman" w:hint="default"/>
        <w:sz w:val="22"/>
        <w:szCs w:val="22"/>
      </w:rPr>
    </w:lvl>
    <w:lvl w:ilvl="1" w:tplc="99CEEEB4">
      <w:start w:val="1"/>
      <w:numFmt w:val="lowerRoman"/>
      <w:lvlText w:val="(%2)"/>
      <w:lvlJc w:val="left"/>
      <w:pPr>
        <w:ind w:hanging="721"/>
      </w:pPr>
      <w:rPr>
        <w:rFonts w:ascii="Times New Roman" w:eastAsia="Times New Roman" w:hAnsi="Times New Roman" w:hint="default"/>
        <w:w w:val="99"/>
        <w:sz w:val="22"/>
        <w:szCs w:val="22"/>
      </w:rPr>
    </w:lvl>
    <w:lvl w:ilvl="2" w:tplc="1E6EAF92">
      <w:start w:val="1"/>
      <w:numFmt w:val="bullet"/>
      <w:lvlText w:val="•"/>
      <w:lvlJc w:val="left"/>
      <w:rPr>
        <w:rFonts w:hint="default"/>
      </w:rPr>
    </w:lvl>
    <w:lvl w:ilvl="3" w:tplc="17989BE2">
      <w:start w:val="1"/>
      <w:numFmt w:val="bullet"/>
      <w:lvlText w:val="•"/>
      <w:lvlJc w:val="left"/>
      <w:rPr>
        <w:rFonts w:hint="default"/>
      </w:rPr>
    </w:lvl>
    <w:lvl w:ilvl="4" w:tplc="9E8CD9BA">
      <w:start w:val="1"/>
      <w:numFmt w:val="bullet"/>
      <w:lvlText w:val="•"/>
      <w:lvlJc w:val="left"/>
      <w:rPr>
        <w:rFonts w:hint="default"/>
      </w:rPr>
    </w:lvl>
    <w:lvl w:ilvl="5" w:tplc="3D2C4F62">
      <w:start w:val="1"/>
      <w:numFmt w:val="bullet"/>
      <w:lvlText w:val="•"/>
      <w:lvlJc w:val="left"/>
      <w:rPr>
        <w:rFonts w:hint="default"/>
      </w:rPr>
    </w:lvl>
    <w:lvl w:ilvl="6" w:tplc="BE5EA410">
      <w:start w:val="1"/>
      <w:numFmt w:val="bullet"/>
      <w:lvlText w:val="•"/>
      <w:lvlJc w:val="left"/>
      <w:rPr>
        <w:rFonts w:hint="default"/>
      </w:rPr>
    </w:lvl>
    <w:lvl w:ilvl="7" w:tplc="72F6B598">
      <w:start w:val="1"/>
      <w:numFmt w:val="bullet"/>
      <w:lvlText w:val="•"/>
      <w:lvlJc w:val="left"/>
      <w:rPr>
        <w:rFonts w:hint="default"/>
      </w:rPr>
    </w:lvl>
    <w:lvl w:ilvl="8" w:tplc="F6944BB6">
      <w:start w:val="1"/>
      <w:numFmt w:val="bullet"/>
      <w:lvlText w:val="•"/>
      <w:lvlJc w:val="left"/>
      <w:rPr>
        <w:rFonts w:hint="default"/>
      </w:rPr>
    </w:lvl>
  </w:abstractNum>
  <w:abstractNum w:abstractNumId="10" w15:restartNumberingAfterBreak="0">
    <w:nsid w:val="2F5C170B"/>
    <w:multiLevelType w:val="hybridMultilevel"/>
    <w:tmpl w:val="5D6C9072"/>
    <w:lvl w:ilvl="0" w:tplc="F980359C">
      <w:start w:val="2"/>
      <w:numFmt w:val="decimal"/>
      <w:lvlText w:val="(%1)"/>
      <w:lvlJc w:val="left"/>
      <w:pPr>
        <w:ind w:hanging="721"/>
      </w:pPr>
      <w:rPr>
        <w:rFonts w:ascii="Times New Roman" w:eastAsia="Times New Roman" w:hAnsi="Times New Roman" w:hint="default"/>
        <w:sz w:val="22"/>
        <w:szCs w:val="22"/>
      </w:rPr>
    </w:lvl>
    <w:lvl w:ilvl="1" w:tplc="33665344">
      <w:start w:val="1"/>
      <w:numFmt w:val="bullet"/>
      <w:lvlText w:val="•"/>
      <w:lvlJc w:val="left"/>
      <w:rPr>
        <w:rFonts w:hint="default"/>
      </w:rPr>
    </w:lvl>
    <w:lvl w:ilvl="2" w:tplc="ACE2DA38">
      <w:start w:val="1"/>
      <w:numFmt w:val="bullet"/>
      <w:lvlText w:val="•"/>
      <w:lvlJc w:val="left"/>
      <w:rPr>
        <w:rFonts w:hint="default"/>
      </w:rPr>
    </w:lvl>
    <w:lvl w:ilvl="3" w:tplc="4DF8A57C">
      <w:start w:val="1"/>
      <w:numFmt w:val="bullet"/>
      <w:lvlText w:val="•"/>
      <w:lvlJc w:val="left"/>
      <w:rPr>
        <w:rFonts w:hint="default"/>
      </w:rPr>
    </w:lvl>
    <w:lvl w:ilvl="4" w:tplc="121E58AC">
      <w:start w:val="1"/>
      <w:numFmt w:val="bullet"/>
      <w:lvlText w:val="•"/>
      <w:lvlJc w:val="left"/>
      <w:rPr>
        <w:rFonts w:hint="default"/>
      </w:rPr>
    </w:lvl>
    <w:lvl w:ilvl="5" w:tplc="32900F1E">
      <w:start w:val="1"/>
      <w:numFmt w:val="bullet"/>
      <w:lvlText w:val="•"/>
      <w:lvlJc w:val="left"/>
      <w:rPr>
        <w:rFonts w:hint="default"/>
      </w:rPr>
    </w:lvl>
    <w:lvl w:ilvl="6" w:tplc="2D160504">
      <w:start w:val="1"/>
      <w:numFmt w:val="bullet"/>
      <w:lvlText w:val="•"/>
      <w:lvlJc w:val="left"/>
      <w:rPr>
        <w:rFonts w:hint="default"/>
      </w:rPr>
    </w:lvl>
    <w:lvl w:ilvl="7" w:tplc="ADBC7E8E">
      <w:start w:val="1"/>
      <w:numFmt w:val="bullet"/>
      <w:lvlText w:val="•"/>
      <w:lvlJc w:val="left"/>
      <w:rPr>
        <w:rFonts w:hint="default"/>
      </w:rPr>
    </w:lvl>
    <w:lvl w:ilvl="8" w:tplc="A182762A">
      <w:start w:val="1"/>
      <w:numFmt w:val="bullet"/>
      <w:lvlText w:val="•"/>
      <w:lvlJc w:val="left"/>
      <w:rPr>
        <w:rFonts w:hint="default"/>
      </w:rPr>
    </w:lvl>
  </w:abstractNum>
  <w:abstractNum w:abstractNumId="11" w15:restartNumberingAfterBreak="0">
    <w:nsid w:val="36C84D50"/>
    <w:multiLevelType w:val="hybridMultilevel"/>
    <w:tmpl w:val="84F6604A"/>
    <w:lvl w:ilvl="0" w:tplc="789ED738">
      <w:start w:val="2"/>
      <w:numFmt w:val="decimal"/>
      <w:lvlText w:val="(%1)"/>
      <w:lvlJc w:val="left"/>
      <w:pPr>
        <w:ind w:hanging="721"/>
      </w:pPr>
      <w:rPr>
        <w:rFonts w:ascii="Times New Roman" w:eastAsia="Times New Roman" w:hAnsi="Times New Roman" w:hint="default"/>
        <w:sz w:val="22"/>
        <w:szCs w:val="22"/>
      </w:rPr>
    </w:lvl>
    <w:lvl w:ilvl="1" w:tplc="23D4F0FE">
      <w:start w:val="1"/>
      <w:numFmt w:val="bullet"/>
      <w:lvlText w:val="•"/>
      <w:lvlJc w:val="left"/>
      <w:rPr>
        <w:rFonts w:hint="default"/>
      </w:rPr>
    </w:lvl>
    <w:lvl w:ilvl="2" w:tplc="F1F27BD4">
      <w:start w:val="1"/>
      <w:numFmt w:val="bullet"/>
      <w:lvlText w:val="•"/>
      <w:lvlJc w:val="left"/>
      <w:rPr>
        <w:rFonts w:hint="default"/>
      </w:rPr>
    </w:lvl>
    <w:lvl w:ilvl="3" w:tplc="FA1A7266">
      <w:start w:val="1"/>
      <w:numFmt w:val="bullet"/>
      <w:lvlText w:val="•"/>
      <w:lvlJc w:val="left"/>
      <w:rPr>
        <w:rFonts w:hint="default"/>
      </w:rPr>
    </w:lvl>
    <w:lvl w:ilvl="4" w:tplc="5358CA62">
      <w:start w:val="1"/>
      <w:numFmt w:val="bullet"/>
      <w:lvlText w:val="•"/>
      <w:lvlJc w:val="left"/>
      <w:rPr>
        <w:rFonts w:hint="default"/>
      </w:rPr>
    </w:lvl>
    <w:lvl w:ilvl="5" w:tplc="BB2C0C08">
      <w:start w:val="1"/>
      <w:numFmt w:val="bullet"/>
      <w:lvlText w:val="•"/>
      <w:lvlJc w:val="left"/>
      <w:rPr>
        <w:rFonts w:hint="default"/>
      </w:rPr>
    </w:lvl>
    <w:lvl w:ilvl="6" w:tplc="E1DC43B6">
      <w:start w:val="1"/>
      <w:numFmt w:val="bullet"/>
      <w:lvlText w:val="•"/>
      <w:lvlJc w:val="left"/>
      <w:rPr>
        <w:rFonts w:hint="default"/>
      </w:rPr>
    </w:lvl>
    <w:lvl w:ilvl="7" w:tplc="213EA2C8">
      <w:start w:val="1"/>
      <w:numFmt w:val="bullet"/>
      <w:lvlText w:val="•"/>
      <w:lvlJc w:val="left"/>
      <w:rPr>
        <w:rFonts w:hint="default"/>
      </w:rPr>
    </w:lvl>
    <w:lvl w:ilvl="8" w:tplc="698CB412">
      <w:start w:val="1"/>
      <w:numFmt w:val="bullet"/>
      <w:lvlText w:val="•"/>
      <w:lvlJc w:val="left"/>
      <w:rPr>
        <w:rFonts w:hint="default"/>
      </w:rPr>
    </w:lvl>
  </w:abstractNum>
  <w:abstractNum w:abstractNumId="12" w15:restartNumberingAfterBreak="0">
    <w:nsid w:val="377C4665"/>
    <w:multiLevelType w:val="hybridMultilevel"/>
    <w:tmpl w:val="8B522A58"/>
    <w:lvl w:ilvl="0" w:tplc="00C868C6">
      <w:start w:val="1"/>
      <w:numFmt w:val="lowerLetter"/>
      <w:lvlText w:val="(%1)"/>
      <w:lvlJc w:val="left"/>
      <w:pPr>
        <w:ind w:hanging="721"/>
      </w:pPr>
      <w:rPr>
        <w:rFonts w:ascii="Times New Roman" w:eastAsia="Times New Roman" w:hAnsi="Times New Roman" w:hint="default"/>
        <w:w w:val="99"/>
        <w:sz w:val="22"/>
        <w:szCs w:val="22"/>
      </w:rPr>
    </w:lvl>
    <w:lvl w:ilvl="1" w:tplc="ED9AE77E">
      <w:start w:val="1"/>
      <w:numFmt w:val="bullet"/>
      <w:lvlText w:val="•"/>
      <w:lvlJc w:val="left"/>
      <w:rPr>
        <w:rFonts w:hint="default"/>
      </w:rPr>
    </w:lvl>
    <w:lvl w:ilvl="2" w:tplc="7A40593A">
      <w:start w:val="1"/>
      <w:numFmt w:val="bullet"/>
      <w:lvlText w:val="•"/>
      <w:lvlJc w:val="left"/>
      <w:rPr>
        <w:rFonts w:hint="default"/>
      </w:rPr>
    </w:lvl>
    <w:lvl w:ilvl="3" w:tplc="6A68B93C">
      <w:start w:val="1"/>
      <w:numFmt w:val="bullet"/>
      <w:lvlText w:val="•"/>
      <w:lvlJc w:val="left"/>
      <w:rPr>
        <w:rFonts w:hint="default"/>
      </w:rPr>
    </w:lvl>
    <w:lvl w:ilvl="4" w:tplc="D2F6AFF4">
      <w:start w:val="1"/>
      <w:numFmt w:val="bullet"/>
      <w:lvlText w:val="•"/>
      <w:lvlJc w:val="left"/>
      <w:rPr>
        <w:rFonts w:hint="default"/>
      </w:rPr>
    </w:lvl>
    <w:lvl w:ilvl="5" w:tplc="A7FABB36">
      <w:start w:val="1"/>
      <w:numFmt w:val="bullet"/>
      <w:lvlText w:val="•"/>
      <w:lvlJc w:val="left"/>
      <w:rPr>
        <w:rFonts w:hint="default"/>
      </w:rPr>
    </w:lvl>
    <w:lvl w:ilvl="6" w:tplc="A7223668">
      <w:start w:val="1"/>
      <w:numFmt w:val="bullet"/>
      <w:lvlText w:val="•"/>
      <w:lvlJc w:val="left"/>
      <w:rPr>
        <w:rFonts w:hint="default"/>
      </w:rPr>
    </w:lvl>
    <w:lvl w:ilvl="7" w:tplc="838ABA26">
      <w:start w:val="1"/>
      <w:numFmt w:val="bullet"/>
      <w:lvlText w:val="•"/>
      <w:lvlJc w:val="left"/>
      <w:rPr>
        <w:rFonts w:hint="default"/>
      </w:rPr>
    </w:lvl>
    <w:lvl w:ilvl="8" w:tplc="F8C898B8">
      <w:start w:val="1"/>
      <w:numFmt w:val="bullet"/>
      <w:lvlText w:val="•"/>
      <w:lvlJc w:val="left"/>
      <w:rPr>
        <w:rFonts w:hint="default"/>
      </w:rPr>
    </w:lvl>
  </w:abstractNum>
  <w:abstractNum w:abstractNumId="13" w15:restartNumberingAfterBreak="0">
    <w:nsid w:val="3AAC1211"/>
    <w:multiLevelType w:val="hybridMultilevel"/>
    <w:tmpl w:val="7152D1DA"/>
    <w:lvl w:ilvl="0" w:tplc="240435F0">
      <w:start w:val="1"/>
      <w:numFmt w:val="lowerLetter"/>
      <w:lvlText w:val="(%1)"/>
      <w:lvlJc w:val="left"/>
      <w:pPr>
        <w:ind w:hanging="721"/>
      </w:pPr>
      <w:rPr>
        <w:rFonts w:ascii="Times New Roman" w:eastAsia="Times New Roman" w:hAnsi="Times New Roman" w:hint="default"/>
        <w:w w:val="99"/>
        <w:sz w:val="22"/>
        <w:szCs w:val="22"/>
      </w:rPr>
    </w:lvl>
    <w:lvl w:ilvl="1" w:tplc="95B81860">
      <w:start w:val="1"/>
      <w:numFmt w:val="bullet"/>
      <w:lvlText w:val="•"/>
      <w:lvlJc w:val="left"/>
      <w:rPr>
        <w:rFonts w:hint="default"/>
      </w:rPr>
    </w:lvl>
    <w:lvl w:ilvl="2" w:tplc="7E9E0916">
      <w:start w:val="1"/>
      <w:numFmt w:val="bullet"/>
      <w:lvlText w:val="•"/>
      <w:lvlJc w:val="left"/>
      <w:rPr>
        <w:rFonts w:hint="default"/>
      </w:rPr>
    </w:lvl>
    <w:lvl w:ilvl="3" w:tplc="CCB0F9B4">
      <w:start w:val="1"/>
      <w:numFmt w:val="bullet"/>
      <w:lvlText w:val="•"/>
      <w:lvlJc w:val="left"/>
      <w:rPr>
        <w:rFonts w:hint="default"/>
      </w:rPr>
    </w:lvl>
    <w:lvl w:ilvl="4" w:tplc="2F94AAF4">
      <w:start w:val="1"/>
      <w:numFmt w:val="bullet"/>
      <w:lvlText w:val="•"/>
      <w:lvlJc w:val="left"/>
      <w:rPr>
        <w:rFonts w:hint="default"/>
      </w:rPr>
    </w:lvl>
    <w:lvl w:ilvl="5" w:tplc="CF6E49B4">
      <w:start w:val="1"/>
      <w:numFmt w:val="bullet"/>
      <w:lvlText w:val="•"/>
      <w:lvlJc w:val="left"/>
      <w:rPr>
        <w:rFonts w:hint="default"/>
      </w:rPr>
    </w:lvl>
    <w:lvl w:ilvl="6" w:tplc="E7C0552C">
      <w:start w:val="1"/>
      <w:numFmt w:val="bullet"/>
      <w:lvlText w:val="•"/>
      <w:lvlJc w:val="left"/>
      <w:rPr>
        <w:rFonts w:hint="default"/>
      </w:rPr>
    </w:lvl>
    <w:lvl w:ilvl="7" w:tplc="E8AE0746">
      <w:start w:val="1"/>
      <w:numFmt w:val="bullet"/>
      <w:lvlText w:val="•"/>
      <w:lvlJc w:val="left"/>
      <w:rPr>
        <w:rFonts w:hint="default"/>
      </w:rPr>
    </w:lvl>
    <w:lvl w:ilvl="8" w:tplc="5EE296D2">
      <w:start w:val="1"/>
      <w:numFmt w:val="bullet"/>
      <w:lvlText w:val="•"/>
      <w:lvlJc w:val="left"/>
      <w:rPr>
        <w:rFonts w:hint="default"/>
      </w:r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00A7261"/>
    <w:multiLevelType w:val="hybridMultilevel"/>
    <w:tmpl w:val="65108B04"/>
    <w:lvl w:ilvl="0" w:tplc="8C68E412">
      <w:start w:val="2"/>
      <w:numFmt w:val="decimal"/>
      <w:lvlText w:val="(%1)"/>
      <w:lvlJc w:val="left"/>
      <w:pPr>
        <w:ind w:hanging="721"/>
      </w:pPr>
      <w:rPr>
        <w:rFonts w:ascii="Times New Roman" w:eastAsia="Times New Roman" w:hAnsi="Times New Roman" w:hint="default"/>
        <w:sz w:val="22"/>
        <w:szCs w:val="22"/>
      </w:rPr>
    </w:lvl>
    <w:lvl w:ilvl="1" w:tplc="3D706CA4">
      <w:start w:val="1"/>
      <w:numFmt w:val="bullet"/>
      <w:lvlText w:val="•"/>
      <w:lvlJc w:val="left"/>
      <w:rPr>
        <w:rFonts w:hint="default"/>
      </w:rPr>
    </w:lvl>
    <w:lvl w:ilvl="2" w:tplc="6038978C">
      <w:start w:val="1"/>
      <w:numFmt w:val="bullet"/>
      <w:lvlText w:val="•"/>
      <w:lvlJc w:val="left"/>
      <w:rPr>
        <w:rFonts w:hint="default"/>
      </w:rPr>
    </w:lvl>
    <w:lvl w:ilvl="3" w:tplc="5A7844AE">
      <w:start w:val="1"/>
      <w:numFmt w:val="bullet"/>
      <w:lvlText w:val="•"/>
      <w:lvlJc w:val="left"/>
      <w:rPr>
        <w:rFonts w:hint="default"/>
      </w:rPr>
    </w:lvl>
    <w:lvl w:ilvl="4" w:tplc="12BCF5FC">
      <w:start w:val="1"/>
      <w:numFmt w:val="bullet"/>
      <w:lvlText w:val="•"/>
      <w:lvlJc w:val="left"/>
      <w:rPr>
        <w:rFonts w:hint="default"/>
      </w:rPr>
    </w:lvl>
    <w:lvl w:ilvl="5" w:tplc="880814FC">
      <w:start w:val="1"/>
      <w:numFmt w:val="bullet"/>
      <w:lvlText w:val="•"/>
      <w:lvlJc w:val="left"/>
      <w:rPr>
        <w:rFonts w:hint="default"/>
      </w:rPr>
    </w:lvl>
    <w:lvl w:ilvl="6" w:tplc="6D524B26">
      <w:start w:val="1"/>
      <w:numFmt w:val="bullet"/>
      <w:lvlText w:val="•"/>
      <w:lvlJc w:val="left"/>
      <w:rPr>
        <w:rFonts w:hint="default"/>
      </w:rPr>
    </w:lvl>
    <w:lvl w:ilvl="7" w:tplc="7A0CADCE">
      <w:start w:val="1"/>
      <w:numFmt w:val="bullet"/>
      <w:lvlText w:val="•"/>
      <w:lvlJc w:val="left"/>
      <w:rPr>
        <w:rFonts w:hint="default"/>
      </w:rPr>
    </w:lvl>
    <w:lvl w:ilvl="8" w:tplc="35BAA492">
      <w:start w:val="1"/>
      <w:numFmt w:val="bullet"/>
      <w:lvlText w:val="•"/>
      <w:lvlJc w:val="left"/>
      <w:rPr>
        <w:rFonts w:hint="default"/>
      </w:rPr>
    </w:lvl>
  </w:abstractNum>
  <w:abstractNum w:abstractNumId="16" w15:restartNumberingAfterBreak="0">
    <w:nsid w:val="438F1A65"/>
    <w:multiLevelType w:val="hybridMultilevel"/>
    <w:tmpl w:val="992C9F64"/>
    <w:lvl w:ilvl="0" w:tplc="42AAF9D4">
      <w:start w:val="1"/>
      <w:numFmt w:val="lowerLetter"/>
      <w:lvlText w:val="(%1)"/>
      <w:lvlJc w:val="left"/>
      <w:pPr>
        <w:ind w:hanging="721"/>
      </w:pPr>
      <w:rPr>
        <w:rFonts w:ascii="Times New Roman" w:eastAsia="Times New Roman" w:hAnsi="Times New Roman" w:hint="default"/>
        <w:w w:val="99"/>
        <w:sz w:val="22"/>
        <w:szCs w:val="22"/>
      </w:rPr>
    </w:lvl>
    <w:lvl w:ilvl="1" w:tplc="FFE24E00">
      <w:start w:val="1"/>
      <w:numFmt w:val="bullet"/>
      <w:lvlText w:val="•"/>
      <w:lvlJc w:val="left"/>
      <w:rPr>
        <w:rFonts w:hint="default"/>
      </w:rPr>
    </w:lvl>
    <w:lvl w:ilvl="2" w:tplc="AF026F4C">
      <w:start w:val="1"/>
      <w:numFmt w:val="bullet"/>
      <w:lvlText w:val="•"/>
      <w:lvlJc w:val="left"/>
      <w:rPr>
        <w:rFonts w:hint="default"/>
      </w:rPr>
    </w:lvl>
    <w:lvl w:ilvl="3" w:tplc="2E281DD2">
      <w:start w:val="1"/>
      <w:numFmt w:val="bullet"/>
      <w:lvlText w:val="•"/>
      <w:lvlJc w:val="left"/>
      <w:rPr>
        <w:rFonts w:hint="default"/>
      </w:rPr>
    </w:lvl>
    <w:lvl w:ilvl="4" w:tplc="6178D3F2">
      <w:start w:val="1"/>
      <w:numFmt w:val="bullet"/>
      <w:lvlText w:val="•"/>
      <w:lvlJc w:val="left"/>
      <w:rPr>
        <w:rFonts w:hint="default"/>
      </w:rPr>
    </w:lvl>
    <w:lvl w:ilvl="5" w:tplc="9DA088A6">
      <w:start w:val="1"/>
      <w:numFmt w:val="bullet"/>
      <w:lvlText w:val="•"/>
      <w:lvlJc w:val="left"/>
      <w:rPr>
        <w:rFonts w:hint="default"/>
      </w:rPr>
    </w:lvl>
    <w:lvl w:ilvl="6" w:tplc="EDB4BCC4">
      <w:start w:val="1"/>
      <w:numFmt w:val="bullet"/>
      <w:lvlText w:val="•"/>
      <w:lvlJc w:val="left"/>
      <w:rPr>
        <w:rFonts w:hint="default"/>
      </w:rPr>
    </w:lvl>
    <w:lvl w:ilvl="7" w:tplc="51EAEB1A">
      <w:start w:val="1"/>
      <w:numFmt w:val="bullet"/>
      <w:lvlText w:val="•"/>
      <w:lvlJc w:val="left"/>
      <w:rPr>
        <w:rFonts w:hint="default"/>
      </w:rPr>
    </w:lvl>
    <w:lvl w:ilvl="8" w:tplc="E45AD964">
      <w:start w:val="1"/>
      <w:numFmt w:val="bullet"/>
      <w:lvlText w:val="•"/>
      <w:lvlJc w:val="left"/>
      <w:rPr>
        <w:rFonts w:hint="default"/>
      </w:rPr>
    </w:lvl>
  </w:abstractNum>
  <w:abstractNum w:abstractNumId="17" w15:restartNumberingAfterBreak="0">
    <w:nsid w:val="48732982"/>
    <w:multiLevelType w:val="hybridMultilevel"/>
    <w:tmpl w:val="506EE7BE"/>
    <w:lvl w:ilvl="0" w:tplc="F380F874">
      <w:start w:val="2"/>
      <w:numFmt w:val="decimal"/>
      <w:lvlText w:val="(%1)"/>
      <w:lvlJc w:val="left"/>
      <w:pPr>
        <w:ind w:hanging="721"/>
      </w:pPr>
      <w:rPr>
        <w:rFonts w:ascii="Times New Roman" w:eastAsia="Times New Roman" w:hAnsi="Times New Roman" w:hint="default"/>
        <w:sz w:val="22"/>
        <w:szCs w:val="22"/>
      </w:rPr>
    </w:lvl>
    <w:lvl w:ilvl="1" w:tplc="2326E4E4">
      <w:start w:val="1"/>
      <w:numFmt w:val="lowerLetter"/>
      <w:lvlText w:val="(%2)"/>
      <w:lvlJc w:val="left"/>
      <w:pPr>
        <w:ind w:hanging="721"/>
      </w:pPr>
      <w:rPr>
        <w:rFonts w:ascii="Times New Roman" w:eastAsia="Times New Roman" w:hAnsi="Times New Roman" w:hint="default"/>
        <w:w w:val="99"/>
        <w:sz w:val="22"/>
        <w:szCs w:val="22"/>
      </w:rPr>
    </w:lvl>
    <w:lvl w:ilvl="2" w:tplc="894A4B72">
      <w:start w:val="1"/>
      <w:numFmt w:val="bullet"/>
      <w:lvlText w:val="•"/>
      <w:lvlJc w:val="left"/>
      <w:rPr>
        <w:rFonts w:hint="default"/>
      </w:rPr>
    </w:lvl>
    <w:lvl w:ilvl="3" w:tplc="E29CF88A">
      <w:start w:val="1"/>
      <w:numFmt w:val="bullet"/>
      <w:lvlText w:val="•"/>
      <w:lvlJc w:val="left"/>
      <w:rPr>
        <w:rFonts w:hint="default"/>
      </w:rPr>
    </w:lvl>
    <w:lvl w:ilvl="4" w:tplc="5FFA8654">
      <w:start w:val="1"/>
      <w:numFmt w:val="bullet"/>
      <w:lvlText w:val="•"/>
      <w:lvlJc w:val="left"/>
      <w:rPr>
        <w:rFonts w:hint="default"/>
      </w:rPr>
    </w:lvl>
    <w:lvl w:ilvl="5" w:tplc="D1DA12BE">
      <w:start w:val="1"/>
      <w:numFmt w:val="bullet"/>
      <w:lvlText w:val="•"/>
      <w:lvlJc w:val="left"/>
      <w:rPr>
        <w:rFonts w:hint="default"/>
      </w:rPr>
    </w:lvl>
    <w:lvl w:ilvl="6" w:tplc="84A40806">
      <w:start w:val="1"/>
      <w:numFmt w:val="bullet"/>
      <w:lvlText w:val="•"/>
      <w:lvlJc w:val="left"/>
      <w:rPr>
        <w:rFonts w:hint="default"/>
      </w:rPr>
    </w:lvl>
    <w:lvl w:ilvl="7" w:tplc="31E8DBB6">
      <w:start w:val="1"/>
      <w:numFmt w:val="bullet"/>
      <w:lvlText w:val="•"/>
      <w:lvlJc w:val="left"/>
      <w:rPr>
        <w:rFonts w:hint="default"/>
      </w:rPr>
    </w:lvl>
    <w:lvl w:ilvl="8" w:tplc="68A60290">
      <w:start w:val="1"/>
      <w:numFmt w:val="bullet"/>
      <w:lvlText w:val="•"/>
      <w:lvlJc w:val="left"/>
      <w:rPr>
        <w:rFonts w:hint="default"/>
      </w:rPr>
    </w:lvl>
  </w:abstractNum>
  <w:abstractNum w:abstractNumId="18" w15:restartNumberingAfterBreak="0">
    <w:nsid w:val="4A927CC5"/>
    <w:multiLevelType w:val="hybridMultilevel"/>
    <w:tmpl w:val="A8208612"/>
    <w:lvl w:ilvl="0" w:tplc="EA40325A">
      <w:start w:val="1"/>
      <w:numFmt w:val="decimal"/>
      <w:lvlText w:val="%1."/>
      <w:lvlJc w:val="left"/>
      <w:pPr>
        <w:ind w:hanging="720"/>
        <w:jc w:val="right"/>
      </w:pPr>
      <w:rPr>
        <w:rFonts w:ascii="Times New Roman" w:eastAsia="Times New Roman" w:hAnsi="Times New Roman" w:hint="default"/>
        <w:b/>
        <w:bCs/>
        <w:sz w:val="22"/>
        <w:szCs w:val="22"/>
      </w:rPr>
    </w:lvl>
    <w:lvl w:ilvl="1" w:tplc="2286C9C0">
      <w:start w:val="1"/>
      <w:numFmt w:val="bullet"/>
      <w:lvlText w:val="•"/>
      <w:lvlJc w:val="left"/>
      <w:rPr>
        <w:rFonts w:hint="default"/>
      </w:rPr>
    </w:lvl>
    <w:lvl w:ilvl="2" w:tplc="4F54BDF4">
      <w:start w:val="1"/>
      <w:numFmt w:val="bullet"/>
      <w:lvlText w:val="•"/>
      <w:lvlJc w:val="left"/>
      <w:rPr>
        <w:rFonts w:hint="default"/>
      </w:rPr>
    </w:lvl>
    <w:lvl w:ilvl="3" w:tplc="C32CFCDE">
      <w:start w:val="1"/>
      <w:numFmt w:val="bullet"/>
      <w:lvlText w:val="•"/>
      <w:lvlJc w:val="left"/>
      <w:rPr>
        <w:rFonts w:hint="default"/>
      </w:rPr>
    </w:lvl>
    <w:lvl w:ilvl="4" w:tplc="9EF6B554">
      <w:start w:val="1"/>
      <w:numFmt w:val="bullet"/>
      <w:lvlText w:val="•"/>
      <w:lvlJc w:val="left"/>
      <w:rPr>
        <w:rFonts w:hint="default"/>
      </w:rPr>
    </w:lvl>
    <w:lvl w:ilvl="5" w:tplc="1004CDD6">
      <w:start w:val="1"/>
      <w:numFmt w:val="bullet"/>
      <w:lvlText w:val="•"/>
      <w:lvlJc w:val="left"/>
      <w:rPr>
        <w:rFonts w:hint="default"/>
      </w:rPr>
    </w:lvl>
    <w:lvl w:ilvl="6" w:tplc="15EAF3D4">
      <w:start w:val="1"/>
      <w:numFmt w:val="bullet"/>
      <w:lvlText w:val="•"/>
      <w:lvlJc w:val="left"/>
      <w:rPr>
        <w:rFonts w:hint="default"/>
      </w:rPr>
    </w:lvl>
    <w:lvl w:ilvl="7" w:tplc="D0E45CF2">
      <w:start w:val="1"/>
      <w:numFmt w:val="bullet"/>
      <w:lvlText w:val="•"/>
      <w:lvlJc w:val="left"/>
      <w:rPr>
        <w:rFonts w:hint="default"/>
      </w:rPr>
    </w:lvl>
    <w:lvl w:ilvl="8" w:tplc="4576112A">
      <w:start w:val="1"/>
      <w:numFmt w:val="bullet"/>
      <w:lvlText w:val="•"/>
      <w:lvlJc w:val="left"/>
      <w:rPr>
        <w:rFonts w:hint="default"/>
      </w:rPr>
    </w:lvl>
  </w:abstractNum>
  <w:abstractNum w:abstractNumId="19" w15:restartNumberingAfterBreak="0">
    <w:nsid w:val="4BAF318C"/>
    <w:multiLevelType w:val="hybridMultilevel"/>
    <w:tmpl w:val="1C461FDE"/>
    <w:lvl w:ilvl="0" w:tplc="0E681010">
      <w:start w:val="2"/>
      <w:numFmt w:val="decimal"/>
      <w:lvlText w:val="(%1)"/>
      <w:lvlJc w:val="left"/>
      <w:pPr>
        <w:ind w:hanging="721"/>
      </w:pPr>
      <w:rPr>
        <w:rFonts w:ascii="Times New Roman" w:eastAsia="Times New Roman" w:hAnsi="Times New Roman" w:hint="default"/>
        <w:sz w:val="22"/>
        <w:szCs w:val="22"/>
      </w:rPr>
    </w:lvl>
    <w:lvl w:ilvl="1" w:tplc="B0D42ABC">
      <w:start w:val="1"/>
      <w:numFmt w:val="bullet"/>
      <w:lvlText w:val="•"/>
      <w:lvlJc w:val="left"/>
      <w:rPr>
        <w:rFonts w:hint="default"/>
      </w:rPr>
    </w:lvl>
    <w:lvl w:ilvl="2" w:tplc="C5281020">
      <w:start w:val="1"/>
      <w:numFmt w:val="bullet"/>
      <w:lvlText w:val="•"/>
      <w:lvlJc w:val="left"/>
      <w:rPr>
        <w:rFonts w:hint="default"/>
      </w:rPr>
    </w:lvl>
    <w:lvl w:ilvl="3" w:tplc="1212933E">
      <w:start w:val="1"/>
      <w:numFmt w:val="bullet"/>
      <w:lvlText w:val="•"/>
      <w:lvlJc w:val="left"/>
      <w:rPr>
        <w:rFonts w:hint="default"/>
      </w:rPr>
    </w:lvl>
    <w:lvl w:ilvl="4" w:tplc="4DCE6326">
      <w:start w:val="1"/>
      <w:numFmt w:val="bullet"/>
      <w:lvlText w:val="•"/>
      <w:lvlJc w:val="left"/>
      <w:rPr>
        <w:rFonts w:hint="default"/>
      </w:rPr>
    </w:lvl>
    <w:lvl w:ilvl="5" w:tplc="243201AA">
      <w:start w:val="1"/>
      <w:numFmt w:val="bullet"/>
      <w:lvlText w:val="•"/>
      <w:lvlJc w:val="left"/>
      <w:rPr>
        <w:rFonts w:hint="default"/>
      </w:rPr>
    </w:lvl>
    <w:lvl w:ilvl="6" w:tplc="4408388E">
      <w:start w:val="1"/>
      <w:numFmt w:val="bullet"/>
      <w:lvlText w:val="•"/>
      <w:lvlJc w:val="left"/>
      <w:rPr>
        <w:rFonts w:hint="default"/>
      </w:rPr>
    </w:lvl>
    <w:lvl w:ilvl="7" w:tplc="237E0282">
      <w:start w:val="1"/>
      <w:numFmt w:val="bullet"/>
      <w:lvlText w:val="•"/>
      <w:lvlJc w:val="left"/>
      <w:rPr>
        <w:rFonts w:hint="default"/>
      </w:rPr>
    </w:lvl>
    <w:lvl w:ilvl="8" w:tplc="845EAA6C">
      <w:start w:val="1"/>
      <w:numFmt w:val="bullet"/>
      <w:lvlText w:val="•"/>
      <w:lvlJc w:val="left"/>
      <w:rPr>
        <w:rFonts w:hint="default"/>
      </w:rPr>
    </w:lvl>
  </w:abstractNum>
  <w:abstractNum w:abstractNumId="20" w15:restartNumberingAfterBreak="0">
    <w:nsid w:val="4D2E1111"/>
    <w:multiLevelType w:val="hybridMultilevel"/>
    <w:tmpl w:val="E6062D74"/>
    <w:lvl w:ilvl="0" w:tplc="31E8199C">
      <w:start w:val="1"/>
      <w:numFmt w:val="lowerLetter"/>
      <w:lvlText w:val="(%1)"/>
      <w:lvlJc w:val="left"/>
      <w:pPr>
        <w:ind w:hanging="721"/>
      </w:pPr>
      <w:rPr>
        <w:rFonts w:ascii="Times New Roman" w:eastAsia="Times New Roman" w:hAnsi="Times New Roman" w:hint="default"/>
        <w:sz w:val="22"/>
        <w:szCs w:val="22"/>
      </w:rPr>
    </w:lvl>
    <w:lvl w:ilvl="1" w:tplc="BB1A6DAE">
      <w:start w:val="1"/>
      <w:numFmt w:val="bullet"/>
      <w:lvlText w:val="•"/>
      <w:lvlJc w:val="left"/>
      <w:rPr>
        <w:rFonts w:hint="default"/>
      </w:rPr>
    </w:lvl>
    <w:lvl w:ilvl="2" w:tplc="40AA4CBE">
      <w:start w:val="1"/>
      <w:numFmt w:val="bullet"/>
      <w:lvlText w:val="•"/>
      <w:lvlJc w:val="left"/>
      <w:rPr>
        <w:rFonts w:hint="default"/>
      </w:rPr>
    </w:lvl>
    <w:lvl w:ilvl="3" w:tplc="7F22A7E2">
      <w:start w:val="1"/>
      <w:numFmt w:val="bullet"/>
      <w:lvlText w:val="•"/>
      <w:lvlJc w:val="left"/>
      <w:rPr>
        <w:rFonts w:hint="default"/>
      </w:rPr>
    </w:lvl>
    <w:lvl w:ilvl="4" w:tplc="1A4E9FB6">
      <w:start w:val="1"/>
      <w:numFmt w:val="bullet"/>
      <w:lvlText w:val="•"/>
      <w:lvlJc w:val="left"/>
      <w:rPr>
        <w:rFonts w:hint="default"/>
      </w:rPr>
    </w:lvl>
    <w:lvl w:ilvl="5" w:tplc="733C5F94">
      <w:start w:val="1"/>
      <w:numFmt w:val="bullet"/>
      <w:lvlText w:val="•"/>
      <w:lvlJc w:val="left"/>
      <w:rPr>
        <w:rFonts w:hint="default"/>
      </w:rPr>
    </w:lvl>
    <w:lvl w:ilvl="6" w:tplc="2D883CF6">
      <w:start w:val="1"/>
      <w:numFmt w:val="bullet"/>
      <w:lvlText w:val="•"/>
      <w:lvlJc w:val="left"/>
      <w:rPr>
        <w:rFonts w:hint="default"/>
      </w:rPr>
    </w:lvl>
    <w:lvl w:ilvl="7" w:tplc="F3D250AA">
      <w:start w:val="1"/>
      <w:numFmt w:val="bullet"/>
      <w:lvlText w:val="•"/>
      <w:lvlJc w:val="left"/>
      <w:rPr>
        <w:rFonts w:hint="default"/>
      </w:rPr>
    </w:lvl>
    <w:lvl w:ilvl="8" w:tplc="139EE18A">
      <w:start w:val="1"/>
      <w:numFmt w:val="bullet"/>
      <w:lvlText w:val="•"/>
      <w:lvlJc w:val="left"/>
      <w:rPr>
        <w:rFonts w:hint="default"/>
      </w:rPr>
    </w:lvl>
  </w:abstractNum>
  <w:abstractNum w:abstractNumId="21" w15:restartNumberingAfterBreak="0">
    <w:nsid w:val="51184746"/>
    <w:multiLevelType w:val="hybridMultilevel"/>
    <w:tmpl w:val="1692236C"/>
    <w:lvl w:ilvl="0" w:tplc="448E7206">
      <w:start w:val="2"/>
      <w:numFmt w:val="decimal"/>
      <w:lvlText w:val="(%1)"/>
      <w:lvlJc w:val="left"/>
      <w:pPr>
        <w:ind w:hanging="721"/>
      </w:pPr>
      <w:rPr>
        <w:rFonts w:ascii="Times New Roman" w:eastAsia="Times New Roman" w:hAnsi="Times New Roman" w:hint="default"/>
        <w:sz w:val="22"/>
        <w:szCs w:val="22"/>
      </w:rPr>
    </w:lvl>
    <w:lvl w:ilvl="1" w:tplc="B596BC8E">
      <w:start w:val="1"/>
      <w:numFmt w:val="lowerLetter"/>
      <w:lvlText w:val="(%2)"/>
      <w:lvlJc w:val="left"/>
      <w:pPr>
        <w:ind w:hanging="721"/>
      </w:pPr>
      <w:rPr>
        <w:rFonts w:ascii="Times New Roman" w:eastAsia="Times New Roman" w:hAnsi="Times New Roman" w:hint="default"/>
        <w:sz w:val="22"/>
        <w:szCs w:val="22"/>
      </w:rPr>
    </w:lvl>
    <w:lvl w:ilvl="2" w:tplc="48426F60">
      <w:start w:val="1"/>
      <w:numFmt w:val="bullet"/>
      <w:lvlText w:val="•"/>
      <w:lvlJc w:val="left"/>
      <w:rPr>
        <w:rFonts w:hint="default"/>
      </w:rPr>
    </w:lvl>
    <w:lvl w:ilvl="3" w:tplc="41CCA74A">
      <w:start w:val="1"/>
      <w:numFmt w:val="bullet"/>
      <w:lvlText w:val="•"/>
      <w:lvlJc w:val="left"/>
      <w:rPr>
        <w:rFonts w:hint="default"/>
      </w:rPr>
    </w:lvl>
    <w:lvl w:ilvl="4" w:tplc="537E58A4">
      <w:start w:val="1"/>
      <w:numFmt w:val="bullet"/>
      <w:lvlText w:val="•"/>
      <w:lvlJc w:val="left"/>
      <w:rPr>
        <w:rFonts w:hint="default"/>
      </w:rPr>
    </w:lvl>
    <w:lvl w:ilvl="5" w:tplc="275443D8">
      <w:start w:val="1"/>
      <w:numFmt w:val="bullet"/>
      <w:lvlText w:val="•"/>
      <w:lvlJc w:val="left"/>
      <w:rPr>
        <w:rFonts w:hint="default"/>
      </w:rPr>
    </w:lvl>
    <w:lvl w:ilvl="6" w:tplc="19729D76">
      <w:start w:val="1"/>
      <w:numFmt w:val="bullet"/>
      <w:lvlText w:val="•"/>
      <w:lvlJc w:val="left"/>
      <w:rPr>
        <w:rFonts w:hint="default"/>
      </w:rPr>
    </w:lvl>
    <w:lvl w:ilvl="7" w:tplc="66960468">
      <w:start w:val="1"/>
      <w:numFmt w:val="bullet"/>
      <w:lvlText w:val="•"/>
      <w:lvlJc w:val="left"/>
      <w:rPr>
        <w:rFonts w:hint="default"/>
      </w:rPr>
    </w:lvl>
    <w:lvl w:ilvl="8" w:tplc="6836391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F550D4E"/>
    <w:multiLevelType w:val="hybridMultilevel"/>
    <w:tmpl w:val="545A51CE"/>
    <w:lvl w:ilvl="0" w:tplc="B9AC8F0A">
      <w:start w:val="2"/>
      <w:numFmt w:val="decimal"/>
      <w:lvlText w:val="(%1)"/>
      <w:lvlJc w:val="left"/>
      <w:pPr>
        <w:ind w:hanging="721"/>
      </w:pPr>
      <w:rPr>
        <w:rFonts w:ascii="Times New Roman" w:eastAsia="Times New Roman" w:hAnsi="Times New Roman" w:hint="default"/>
        <w:sz w:val="22"/>
        <w:szCs w:val="22"/>
      </w:rPr>
    </w:lvl>
    <w:lvl w:ilvl="1" w:tplc="F634EFE8">
      <w:start w:val="1"/>
      <w:numFmt w:val="bullet"/>
      <w:lvlText w:val="•"/>
      <w:lvlJc w:val="left"/>
      <w:rPr>
        <w:rFonts w:hint="default"/>
      </w:rPr>
    </w:lvl>
    <w:lvl w:ilvl="2" w:tplc="5DDC43D4">
      <w:start w:val="1"/>
      <w:numFmt w:val="bullet"/>
      <w:lvlText w:val="•"/>
      <w:lvlJc w:val="left"/>
      <w:rPr>
        <w:rFonts w:hint="default"/>
      </w:rPr>
    </w:lvl>
    <w:lvl w:ilvl="3" w:tplc="A2F88986">
      <w:start w:val="1"/>
      <w:numFmt w:val="bullet"/>
      <w:lvlText w:val="•"/>
      <w:lvlJc w:val="left"/>
      <w:rPr>
        <w:rFonts w:hint="default"/>
      </w:rPr>
    </w:lvl>
    <w:lvl w:ilvl="4" w:tplc="3FF05EC6">
      <w:start w:val="1"/>
      <w:numFmt w:val="bullet"/>
      <w:lvlText w:val="•"/>
      <w:lvlJc w:val="left"/>
      <w:rPr>
        <w:rFonts w:hint="default"/>
      </w:rPr>
    </w:lvl>
    <w:lvl w:ilvl="5" w:tplc="3CBECDD4">
      <w:start w:val="1"/>
      <w:numFmt w:val="bullet"/>
      <w:lvlText w:val="•"/>
      <w:lvlJc w:val="left"/>
      <w:rPr>
        <w:rFonts w:hint="default"/>
      </w:rPr>
    </w:lvl>
    <w:lvl w:ilvl="6" w:tplc="C780040A">
      <w:start w:val="1"/>
      <w:numFmt w:val="bullet"/>
      <w:lvlText w:val="•"/>
      <w:lvlJc w:val="left"/>
      <w:rPr>
        <w:rFonts w:hint="default"/>
      </w:rPr>
    </w:lvl>
    <w:lvl w:ilvl="7" w:tplc="5330BE52">
      <w:start w:val="1"/>
      <w:numFmt w:val="bullet"/>
      <w:lvlText w:val="•"/>
      <w:lvlJc w:val="left"/>
      <w:rPr>
        <w:rFonts w:hint="default"/>
      </w:rPr>
    </w:lvl>
    <w:lvl w:ilvl="8" w:tplc="FB66043A">
      <w:start w:val="1"/>
      <w:numFmt w:val="bullet"/>
      <w:lvlText w:val="•"/>
      <w:lvlJc w:val="left"/>
      <w:rPr>
        <w:rFonts w:hint="default"/>
      </w:rPr>
    </w:lvl>
  </w:abstractNum>
  <w:abstractNum w:abstractNumId="24" w15:restartNumberingAfterBreak="0">
    <w:nsid w:val="646308B2"/>
    <w:multiLevelType w:val="hybridMultilevel"/>
    <w:tmpl w:val="6EE0FA80"/>
    <w:lvl w:ilvl="0" w:tplc="9274D5CE">
      <w:start w:val="2"/>
      <w:numFmt w:val="decimal"/>
      <w:lvlText w:val="(%1)"/>
      <w:lvlJc w:val="left"/>
      <w:pPr>
        <w:ind w:hanging="721"/>
      </w:pPr>
      <w:rPr>
        <w:rFonts w:ascii="Times New Roman" w:eastAsia="Times New Roman" w:hAnsi="Times New Roman" w:hint="default"/>
        <w:sz w:val="22"/>
        <w:szCs w:val="22"/>
      </w:rPr>
    </w:lvl>
    <w:lvl w:ilvl="1" w:tplc="BCFEDAE4">
      <w:start w:val="1"/>
      <w:numFmt w:val="bullet"/>
      <w:lvlText w:val="•"/>
      <w:lvlJc w:val="left"/>
      <w:rPr>
        <w:rFonts w:hint="default"/>
      </w:rPr>
    </w:lvl>
    <w:lvl w:ilvl="2" w:tplc="ED6C0F38">
      <w:start w:val="1"/>
      <w:numFmt w:val="bullet"/>
      <w:lvlText w:val="•"/>
      <w:lvlJc w:val="left"/>
      <w:rPr>
        <w:rFonts w:hint="default"/>
      </w:rPr>
    </w:lvl>
    <w:lvl w:ilvl="3" w:tplc="48EE63FE">
      <w:start w:val="1"/>
      <w:numFmt w:val="bullet"/>
      <w:lvlText w:val="•"/>
      <w:lvlJc w:val="left"/>
      <w:rPr>
        <w:rFonts w:hint="default"/>
      </w:rPr>
    </w:lvl>
    <w:lvl w:ilvl="4" w:tplc="7CDEF8C4">
      <w:start w:val="1"/>
      <w:numFmt w:val="bullet"/>
      <w:lvlText w:val="•"/>
      <w:lvlJc w:val="left"/>
      <w:rPr>
        <w:rFonts w:hint="default"/>
      </w:rPr>
    </w:lvl>
    <w:lvl w:ilvl="5" w:tplc="2AA8F140">
      <w:start w:val="1"/>
      <w:numFmt w:val="bullet"/>
      <w:lvlText w:val="•"/>
      <w:lvlJc w:val="left"/>
      <w:rPr>
        <w:rFonts w:hint="default"/>
      </w:rPr>
    </w:lvl>
    <w:lvl w:ilvl="6" w:tplc="E4E48B26">
      <w:start w:val="1"/>
      <w:numFmt w:val="bullet"/>
      <w:lvlText w:val="•"/>
      <w:lvlJc w:val="left"/>
      <w:rPr>
        <w:rFonts w:hint="default"/>
      </w:rPr>
    </w:lvl>
    <w:lvl w:ilvl="7" w:tplc="C4CC4288">
      <w:start w:val="1"/>
      <w:numFmt w:val="bullet"/>
      <w:lvlText w:val="•"/>
      <w:lvlJc w:val="left"/>
      <w:rPr>
        <w:rFonts w:hint="default"/>
      </w:rPr>
    </w:lvl>
    <w:lvl w:ilvl="8" w:tplc="DFB022C4">
      <w:start w:val="1"/>
      <w:numFmt w:val="bullet"/>
      <w:lvlText w:val="•"/>
      <w:lvlJc w:val="left"/>
      <w:rPr>
        <w:rFonts w:hint="default"/>
      </w:rPr>
    </w:lvl>
  </w:abstractNum>
  <w:abstractNum w:abstractNumId="25" w15:restartNumberingAfterBreak="0">
    <w:nsid w:val="74CF0004"/>
    <w:multiLevelType w:val="hybridMultilevel"/>
    <w:tmpl w:val="6A1C2C40"/>
    <w:lvl w:ilvl="0" w:tplc="DD8CDE3A">
      <w:start w:val="1"/>
      <w:numFmt w:val="lowerLetter"/>
      <w:lvlText w:val="(%1)"/>
      <w:lvlJc w:val="left"/>
      <w:pPr>
        <w:ind w:hanging="721"/>
      </w:pPr>
      <w:rPr>
        <w:rFonts w:ascii="Times New Roman" w:eastAsia="Times New Roman" w:hAnsi="Times New Roman" w:hint="default"/>
        <w:w w:val="99"/>
        <w:sz w:val="22"/>
        <w:szCs w:val="22"/>
      </w:rPr>
    </w:lvl>
    <w:lvl w:ilvl="1" w:tplc="F47E2964">
      <w:start w:val="1"/>
      <w:numFmt w:val="bullet"/>
      <w:lvlText w:val="•"/>
      <w:lvlJc w:val="left"/>
      <w:rPr>
        <w:rFonts w:hint="default"/>
      </w:rPr>
    </w:lvl>
    <w:lvl w:ilvl="2" w:tplc="6CB240BA">
      <w:start w:val="1"/>
      <w:numFmt w:val="bullet"/>
      <w:lvlText w:val="•"/>
      <w:lvlJc w:val="left"/>
      <w:rPr>
        <w:rFonts w:hint="default"/>
      </w:rPr>
    </w:lvl>
    <w:lvl w:ilvl="3" w:tplc="82A09654">
      <w:start w:val="1"/>
      <w:numFmt w:val="bullet"/>
      <w:lvlText w:val="•"/>
      <w:lvlJc w:val="left"/>
      <w:rPr>
        <w:rFonts w:hint="default"/>
      </w:rPr>
    </w:lvl>
    <w:lvl w:ilvl="4" w:tplc="AA061F56">
      <w:start w:val="1"/>
      <w:numFmt w:val="bullet"/>
      <w:lvlText w:val="•"/>
      <w:lvlJc w:val="left"/>
      <w:rPr>
        <w:rFonts w:hint="default"/>
      </w:rPr>
    </w:lvl>
    <w:lvl w:ilvl="5" w:tplc="AC7A397E">
      <w:start w:val="1"/>
      <w:numFmt w:val="bullet"/>
      <w:lvlText w:val="•"/>
      <w:lvlJc w:val="left"/>
      <w:rPr>
        <w:rFonts w:hint="default"/>
      </w:rPr>
    </w:lvl>
    <w:lvl w:ilvl="6" w:tplc="25DE2742">
      <w:start w:val="1"/>
      <w:numFmt w:val="bullet"/>
      <w:lvlText w:val="•"/>
      <w:lvlJc w:val="left"/>
      <w:rPr>
        <w:rFonts w:hint="default"/>
      </w:rPr>
    </w:lvl>
    <w:lvl w:ilvl="7" w:tplc="7BA879FA">
      <w:start w:val="1"/>
      <w:numFmt w:val="bullet"/>
      <w:lvlText w:val="•"/>
      <w:lvlJc w:val="left"/>
      <w:rPr>
        <w:rFonts w:hint="default"/>
      </w:rPr>
    </w:lvl>
    <w:lvl w:ilvl="8" w:tplc="12F6D82A">
      <w:start w:val="1"/>
      <w:numFmt w:val="bullet"/>
      <w:lvlText w:val="•"/>
      <w:lvlJc w:val="left"/>
      <w:rPr>
        <w:rFonts w:hint="default"/>
      </w:rPr>
    </w:lvl>
  </w:abstractNum>
  <w:abstractNum w:abstractNumId="26" w15:restartNumberingAfterBreak="0">
    <w:nsid w:val="7E9869D3"/>
    <w:multiLevelType w:val="hybridMultilevel"/>
    <w:tmpl w:val="06343486"/>
    <w:lvl w:ilvl="0" w:tplc="74E61726">
      <w:start w:val="2"/>
      <w:numFmt w:val="decimal"/>
      <w:lvlText w:val="(%1)"/>
      <w:lvlJc w:val="left"/>
      <w:pPr>
        <w:ind w:hanging="721"/>
      </w:pPr>
      <w:rPr>
        <w:rFonts w:ascii="Times New Roman" w:eastAsia="Times New Roman" w:hAnsi="Times New Roman" w:hint="default"/>
        <w:sz w:val="22"/>
        <w:szCs w:val="22"/>
      </w:rPr>
    </w:lvl>
    <w:lvl w:ilvl="1" w:tplc="5C56B07C">
      <w:start w:val="1"/>
      <w:numFmt w:val="bullet"/>
      <w:lvlText w:val="•"/>
      <w:lvlJc w:val="left"/>
      <w:rPr>
        <w:rFonts w:hint="default"/>
      </w:rPr>
    </w:lvl>
    <w:lvl w:ilvl="2" w:tplc="26C0DCBA">
      <w:start w:val="1"/>
      <w:numFmt w:val="bullet"/>
      <w:lvlText w:val="•"/>
      <w:lvlJc w:val="left"/>
      <w:rPr>
        <w:rFonts w:hint="default"/>
      </w:rPr>
    </w:lvl>
    <w:lvl w:ilvl="3" w:tplc="8286F4BE">
      <w:start w:val="1"/>
      <w:numFmt w:val="bullet"/>
      <w:lvlText w:val="•"/>
      <w:lvlJc w:val="left"/>
      <w:rPr>
        <w:rFonts w:hint="default"/>
      </w:rPr>
    </w:lvl>
    <w:lvl w:ilvl="4" w:tplc="D00CE410">
      <w:start w:val="1"/>
      <w:numFmt w:val="bullet"/>
      <w:lvlText w:val="•"/>
      <w:lvlJc w:val="left"/>
      <w:rPr>
        <w:rFonts w:hint="default"/>
      </w:rPr>
    </w:lvl>
    <w:lvl w:ilvl="5" w:tplc="CEDA2700">
      <w:start w:val="1"/>
      <w:numFmt w:val="bullet"/>
      <w:lvlText w:val="•"/>
      <w:lvlJc w:val="left"/>
      <w:rPr>
        <w:rFonts w:hint="default"/>
      </w:rPr>
    </w:lvl>
    <w:lvl w:ilvl="6" w:tplc="82208F42">
      <w:start w:val="1"/>
      <w:numFmt w:val="bullet"/>
      <w:lvlText w:val="•"/>
      <w:lvlJc w:val="left"/>
      <w:rPr>
        <w:rFonts w:hint="default"/>
      </w:rPr>
    </w:lvl>
    <w:lvl w:ilvl="7" w:tplc="5FAA65BA">
      <w:start w:val="1"/>
      <w:numFmt w:val="bullet"/>
      <w:lvlText w:val="•"/>
      <w:lvlJc w:val="left"/>
      <w:rPr>
        <w:rFonts w:hint="default"/>
      </w:rPr>
    </w:lvl>
    <w:lvl w:ilvl="8" w:tplc="07A8FD20">
      <w:start w:val="1"/>
      <w:numFmt w:val="bullet"/>
      <w:lvlText w:val="•"/>
      <w:lvlJc w:val="left"/>
      <w:rPr>
        <w:rFonts w:hint="default"/>
      </w:rPr>
    </w:lvl>
  </w:abstractNum>
  <w:num w:numId="1">
    <w:abstractNumId w:val="0"/>
  </w:num>
  <w:num w:numId="2">
    <w:abstractNumId w:val="22"/>
  </w:num>
  <w:num w:numId="3">
    <w:abstractNumId w:val="3"/>
  </w:num>
  <w:num w:numId="4">
    <w:abstractNumId w:val="6"/>
  </w:num>
  <w:num w:numId="5">
    <w:abstractNumId w:val="14"/>
  </w:num>
  <w:num w:numId="6">
    <w:abstractNumId w:val="11"/>
  </w:num>
  <w:num w:numId="7">
    <w:abstractNumId w:val="17"/>
  </w:num>
  <w:num w:numId="8">
    <w:abstractNumId w:val="19"/>
  </w:num>
  <w:num w:numId="9">
    <w:abstractNumId w:val="10"/>
  </w:num>
  <w:num w:numId="10">
    <w:abstractNumId w:val="20"/>
  </w:num>
  <w:num w:numId="11">
    <w:abstractNumId w:val="26"/>
  </w:num>
  <w:num w:numId="12">
    <w:abstractNumId w:val="4"/>
  </w:num>
  <w:num w:numId="13">
    <w:abstractNumId w:val="5"/>
  </w:num>
  <w:num w:numId="14">
    <w:abstractNumId w:val="9"/>
  </w:num>
  <w:num w:numId="15">
    <w:abstractNumId w:val="2"/>
  </w:num>
  <w:num w:numId="16">
    <w:abstractNumId w:val="24"/>
  </w:num>
  <w:num w:numId="17">
    <w:abstractNumId w:val="1"/>
  </w:num>
  <w:num w:numId="18">
    <w:abstractNumId w:val="21"/>
  </w:num>
  <w:num w:numId="19">
    <w:abstractNumId w:val="23"/>
  </w:num>
  <w:num w:numId="20">
    <w:abstractNumId w:val="15"/>
  </w:num>
  <w:num w:numId="21">
    <w:abstractNumId w:val="25"/>
  </w:num>
  <w:num w:numId="22">
    <w:abstractNumId w:val="13"/>
  </w:num>
  <w:num w:numId="23">
    <w:abstractNumId w:val="16"/>
  </w:num>
  <w:num w:numId="24">
    <w:abstractNumId w:val="7"/>
  </w:num>
  <w:num w:numId="25">
    <w:abstractNumId w:val="12"/>
  </w:num>
  <w:num w:numId="26">
    <w:abstractNumId w:val="8"/>
  </w:num>
  <w:num w:numId="2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0NDE3NzGzMDIxMjdQ0lEKTi0uzszPAykwrQUAfk7wZSwAAAA="/>
  </w:docVars>
  <w:rsids>
    <w:rsidRoot w:val="006C54C7"/>
    <w:rsid w:val="00000812"/>
    <w:rsid w:val="00003730"/>
    <w:rsid w:val="00003DCF"/>
    <w:rsid w:val="00004F6B"/>
    <w:rsid w:val="000052A2"/>
    <w:rsid w:val="00005680"/>
    <w:rsid w:val="00005EE8"/>
    <w:rsid w:val="000073EE"/>
    <w:rsid w:val="0001088D"/>
    <w:rsid w:val="00010B81"/>
    <w:rsid w:val="00010F2B"/>
    <w:rsid w:val="000133A8"/>
    <w:rsid w:val="00023D2F"/>
    <w:rsid w:val="000242FF"/>
    <w:rsid w:val="00024D3E"/>
    <w:rsid w:val="000276AB"/>
    <w:rsid w:val="00034949"/>
    <w:rsid w:val="00034B64"/>
    <w:rsid w:val="000420FF"/>
    <w:rsid w:val="00044972"/>
    <w:rsid w:val="00045A94"/>
    <w:rsid w:val="00055D23"/>
    <w:rsid w:val="000608EE"/>
    <w:rsid w:val="000614EF"/>
    <w:rsid w:val="00061E20"/>
    <w:rsid w:val="000622BB"/>
    <w:rsid w:val="000668CD"/>
    <w:rsid w:val="00066DEF"/>
    <w:rsid w:val="0007067C"/>
    <w:rsid w:val="00070754"/>
    <w:rsid w:val="000710ED"/>
    <w:rsid w:val="0007175E"/>
    <w:rsid w:val="000744EC"/>
    <w:rsid w:val="00074AFC"/>
    <w:rsid w:val="000757E1"/>
    <w:rsid w:val="00077C38"/>
    <w:rsid w:val="00077CC8"/>
    <w:rsid w:val="00080C29"/>
    <w:rsid w:val="00080C45"/>
    <w:rsid w:val="000814D8"/>
    <w:rsid w:val="000835C8"/>
    <w:rsid w:val="00084A4D"/>
    <w:rsid w:val="000864BA"/>
    <w:rsid w:val="000878E9"/>
    <w:rsid w:val="000903F9"/>
    <w:rsid w:val="00096F54"/>
    <w:rsid w:val="000A2439"/>
    <w:rsid w:val="000A4D98"/>
    <w:rsid w:val="000A6259"/>
    <w:rsid w:val="000A7D4A"/>
    <w:rsid w:val="000B26CE"/>
    <w:rsid w:val="000B4FB6"/>
    <w:rsid w:val="000B54EB"/>
    <w:rsid w:val="000B60FA"/>
    <w:rsid w:val="000C01AC"/>
    <w:rsid w:val="000C2C80"/>
    <w:rsid w:val="000C416E"/>
    <w:rsid w:val="000C5263"/>
    <w:rsid w:val="000D3B3A"/>
    <w:rsid w:val="000D61EB"/>
    <w:rsid w:val="000E21FC"/>
    <w:rsid w:val="000E427F"/>
    <w:rsid w:val="000E5709"/>
    <w:rsid w:val="000E5C90"/>
    <w:rsid w:val="000F11E2"/>
    <w:rsid w:val="000F1E72"/>
    <w:rsid w:val="000F260D"/>
    <w:rsid w:val="000F4429"/>
    <w:rsid w:val="000F7993"/>
    <w:rsid w:val="00103985"/>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77487"/>
    <w:rsid w:val="00177E82"/>
    <w:rsid w:val="00181A7A"/>
    <w:rsid w:val="00186652"/>
    <w:rsid w:val="0019320D"/>
    <w:rsid w:val="001A70F7"/>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2E25"/>
    <w:rsid w:val="001E402E"/>
    <w:rsid w:val="001E42D4"/>
    <w:rsid w:val="001F2A4A"/>
    <w:rsid w:val="0020301E"/>
    <w:rsid w:val="00203302"/>
    <w:rsid w:val="00205A28"/>
    <w:rsid w:val="00205CF7"/>
    <w:rsid w:val="002075A8"/>
    <w:rsid w:val="0021001A"/>
    <w:rsid w:val="00215715"/>
    <w:rsid w:val="002208C6"/>
    <w:rsid w:val="00221C58"/>
    <w:rsid w:val="002252DD"/>
    <w:rsid w:val="0023567D"/>
    <w:rsid w:val="002436D3"/>
    <w:rsid w:val="002436F5"/>
    <w:rsid w:val="00251136"/>
    <w:rsid w:val="00255B09"/>
    <w:rsid w:val="00257780"/>
    <w:rsid w:val="00261EC4"/>
    <w:rsid w:val="00264911"/>
    <w:rsid w:val="00265308"/>
    <w:rsid w:val="002655B6"/>
    <w:rsid w:val="00267B91"/>
    <w:rsid w:val="00275EF6"/>
    <w:rsid w:val="00275F60"/>
    <w:rsid w:val="0028082F"/>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0F2"/>
    <w:rsid w:val="003013D8"/>
    <w:rsid w:val="00303D74"/>
    <w:rsid w:val="00304858"/>
    <w:rsid w:val="00312523"/>
    <w:rsid w:val="0032744E"/>
    <w:rsid w:val="00330E75"/>
    <w:rsid w:val="003326FA"/>
    <w:rsid w:val="0033299D"/>
    <w:rsid w:val="00332A15"/>
    <w:rsid w:val="00336B1F"/>
    <w:rsid w:val="00336DF0"/>
    <w:rsid w:val="003407C1"/>
    <w:rsid w:val="00342579"/>
    <w:rsid w:val="00342850"/>
    <w:rsid w:val="003449A3"/>
    <w:rsid w:val="003510D8"/>
    <w:rsid w:val="0035589F"/>
    <w:rsid w:val="00357B45"/>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A790B"/>
    <w:rsid w:val="003B440D"/>
    <w:rsid w:val="003B6581"/>
    <w:rsid w:val="003C20AF"/>
    <w:rsid w:val="003C37A0"/>
    <w:rsid w:val="003C5F5A"/>
    <w:rsid w:val="003C6013"/>
    <w:rsid w:val="003C7232"/>
    <w:rsid w:val="003D233B"/>
    <w:rsid w:val="003D4EAA"/>
    <w:rsid w:val="003D76EF"/>
    <w:rsid w:val="003E00FB"/>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09FF"/>
    <w:rsid w:val="00481E77"/>
    <w:rsid w:val="00484E43"/>
    <w:rsid w:val="00491FC6"/>
    <w:rsid w:val="004920DB"/>
    <w:rsid w:val="00493B42"/>
    <w:rsid w:val="004942A7"/>
    <w:rsid w:val="00494F0F"/>
    <w:rsid w:val="0049507E"/>
    <w:rsid w:val="004951B3"/>
    <w:rsid w:val="004A01D1"/>
    <w:rsid w:val="004B0AB3"/>
    <w:rsid w:val="004B13C6"/>
    <w:rsid w:val="004B28F5"/>
    <w:rsid w:val="004B437B"/>
    <w:rsid w:val="004B5A3C"/>
    <w:rsid w:val="004C1DA0"/>
    <w:rsid w:val="004D0854"/>
    <w:rsid w:val="004D2938"/>
    <w:rsid w:val="004D2FFC"/>
    <w:rsid w:val="004D3215"/>
    <w:rsid w:val="004D46B8"/>
    <w:rsid w:val="004D6250"/>
    <w:rsid w:val="004D67C8"/>
    <w:rsid w:val="004E2029"/>
    <w:rsid w:val="004E33FE"/>
    <w:rsid w:val="004E4868"/>
    <w:rsid w:val="004E5244"/>
    <w:rsid w:val="004F3278"/>
    <w:rsid w:val="004F59A9"/>
    <w:rsid w:val="004F5E15"/>
    <w:rsid w:val="004F7202"/>
    <w:rsid w:val="004F72F4"/>
    <w:rsid w:val="00501CAB"/>
    <w:rsid w:val="0050232A"/>
    <w:rsid w:val="00503297"/>
    <w:rsid w:val="005038E5"/>
    <w:rsid w:val="005101FF"/>
    <w:rsid w:val="00512242"/>
    <w:rsid w:val="00512DA3"/>
    <w:rsid w:val="00514000"/>
    <w:rsid w:val="00515D04"/>
    <w:rsid w:val="00520293"/>
    <w:rsid w:val="00524ECC"/>
    <w:rsid w:val="00527ABE"/>
    <w:rsid w:val="00527D64"/>
    <w:rsid w:val="005322A1"/>
    <w:rsid w:val="00532451"/>
    <w:rsid w:val="00535BFF"/>
    <w:rsid w:val="00542D73"/>
    <w:rsid w:val="005438C8"/>
    <w:rsid w:val="00547702"/>
    <w:rsid w:val="00551408"/>
    <w:rsid w:val="0055440A"/>
    <w:rsid w:val="00557EBC"/>
    <w:rsid w:val="00560457"/>
    <w:rsid w:val="0056066A"/>
    <w:rsid w:val="005618AF"/>
    <w:rsid w:val="00562D58"/>
    <w:rsid w:val="00563108"/>
    <w:rsid w:val="005646F3"/>
    <w:rsid w:val="005709A6"/>
    <w:rsid w:val="00572B50"/>
    <w:rsid w:val="00574AEC"/>
    <w:rsid w:val="005773E7"/>
    <w:rsid w:val="00577B02"/>
    <w:rsid w:val="00582A2E"/>
    <w:rsid w:val="00583761"/>
    <w:rsid w:val="0058749F"/>
    <w:rsid w:val="005875B3"/>
    <w:rsid w:val="00594065"/>
    <w:rsid w:val="005955EA"/>
    <w:rsid w:val="00597B78"/>
    <w:rsid w:val="005A2789"/>
    <w:rsid w:val="005A5364"/>
    <w:rsid w:val="005B23AF"/>
    <w:rsid w:val="005B4215"/>
    <w:rsid w:val="005B5656"/>
    <w:rsid w:val="005C16B3"/>
    <w:rsid w:val="005C25CF"/>
    <w:rsid w:val="005C303C"/>
    <w:rsid w:val="005C5E65"/>
    <w:rsid w:val="005C7F82"/>
    <w:rsid w:val="005D0866"/>
    <w:rsid w:val="005D537D"/>
    <w:rsid w:val="005D5858"/>
    <w:rsid w:val="005D5C82"/>
    <w:rsid w:val="005D5CAF"/>
    <w:rsid w:val="005D7FFE"/>
    <w:rsid w:val="005E0DE1"/>
    <w:rsid w:val="005E4ED5"/>
    <w:rsid w:val="005E707E"/>
    <w:rsid w:val="005E7103"/>
    <w:rsid w:val="005E75FD"/>
    <w:rsid w:val="005E7C1B"/>
    <w:rsid w:val="00601274"/>
    <w:rsid w:val="00603ED9"/>
    <w:rsid w:val="00604AAC"/>
    <w:rsid w:val="00604F4B"/>
    <w:rsid w:val="00607455"/>
    <w:rsid w:val="006075F7"/>
    <w:rsid w:val="00607964"/>
    <w:rsid w:val="00613086"/>
    <w:rsid w:val="0062075A"/>
    <w:rsid w:val="006241E6"/>
    <w:rsid w:val="00625ED8"/>
    <w:rsid w:val="006271AA"/>
    <w:rsid w:val="00634DA7"/>
    <w:rsid w:val="006350C4"/>
    <w:rsid w:val="00642844"/>
    <w:rsid w:val="0064409B"/>
    <w:rsid w:val="006441C2"/>
    <w:rsid w:val="00644FCB"/>
    <w:rsid w:val="00645C44"/>
    <w:rsid w:val="00651EA5"/>
    <w:rsid w:val="00653DFE"/>
    <w:rsid w:val="00655E3F"/>
    <w:rsid w:val="00656557"/>
    <w:rsid w:val="0065745C"/>
    <w:rsid w:val="00660511"/>
    <w:rsid w:val="00664D60"/>
    <w:rsid w:val="00667BB6"/>
    <w:rsid w:val="00672978"/>
    <w:rsid w:val="006734AB"/>
    <w:rsid w:val="006737D3"/>
    <w:rsid w:val="006739D9"/>
    <w:rsid w:val="0067435B"/>
    <w:rsid w:val="0067723B"/>
    <w:rsid w:val="00682D07"/>
    <w:rsid w:val="00683064"/>
    <w:rsid w:val="00687058"/>
    <w:rsid w:val="00694430"/>
    <w:rsid w:val="00694677"/>
    <w:rsid w:val="00697FAC"/>
    <w:rsid w:val="006A03A3"/>
    <w:rsid w:val="006A11C3"/>
    <w:rsid w:val="006A6EA7"/>
    <w:rsid w:val="006A74BC"/>
    <w:rsid w:val="006B0F23"/>
    <w:rsid w:val="006B1D56"/>
    <w:rsid w:val="006B503F"/>
    <w:rsid w:val="006B64A8"/>
    <w:rsid w:val="006B707C"/>
    <w:rsid w:val="006C24CB"/>
    <w:rsid w:val="006C54C7"/>
    <w:rsid w:val="006C54EB"/>
    <w:rsid w:val="006C6020"/>
    <w:rsid w:val="006D0225"/>
    <w:rsid w:val="006D15F6"/>
    <w:rsid w:val="006D1681"/>
    <w:rsid w:val="006D2E1F"/>
    <w:rsid w:val="006D3B55"/>
    <w:rsid w:val="006E3151"/>
    <w:rsid w:val="006E3515"/>
    <w:rsid w:val="006E5E23"/>
    <w:rsid w:val="006F594C"/>
    <w:rsid w:val="006F5E34"/>
    <w:rsid w:val="006F7631"/>
    <w:rsid w:val="006F7F2A"/>
    <w:rsid w:val="00701118"/>
    <w:rsid w:val="0070344F"/>
    <w:rsid w:val="00704C6B"/>
    <w:rsid w:val="00705BD4"/>
    <w:rsid w:val="00706159"/>
    <w:rsid w:val="0070672E"/>
    <w:rsid w:val="007105C0"/>
    <w:rsid w:val="007107EE"/>
    <w:rsid w:val="00712B55"/>
    <w:rsid w:val="00714BA2"/>
    <w:rsid w:val="007166C4"/>
    <w:rsid w:val="007211A4"/>
    <w:rsid w:val="0072231D"/>
    <w:rsid w:val="00724FFD"/>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5416"/>
    <w:rsid w:val="00760524"/>
    <w:rsid w:val="00760A63"/>
    <w:rsid w:val="00760B40"/>
    <w:rsid w:val="00764B2A"/>
    <w:rsid w:val="007717D2"/>
    <w:rsid w:val="00771A91"/>
    <w:rsid w:val="00772C52"/>
    <w:rsid w:val="007748CE"/>
    <w:rsid w:val="007826D3"/>
    <w:rsid w:val="0078543A"/>
    <w:rsid w:val="007906A5"/>
    <w:rsid w:val="00793315"/>
    <w:rsid w:val="007A0311"/>
    <w:rsid w:val="007A16AF"/>
    <w:rsid w:val="007A4003"/>
    <w:rsid w:val="007A5F9C"/>
    <w:rsid w:val="007A6B31"/>
    <w:rsid w:val="007C01FC"/>
    <w:rsid w:val="007C2592"/>
    <w:rsid w:val="007C276C"/>
    <w:rsid w:val="007C2B58"/>
    <w:rsid w:val="007C2DE7"/>
    <w:rsid w:val="007C2E83"/>
    <w:rsid w:val="007C4355"/>
    <w:rsid w:val="007D4551"/>
    <w:rsid w:val="007E0E68"/>
    <w:rsid w:val="007E1918"/>
    <w:rsid w:val="007E1BB4"/>
    <w:rsid w:val="007E2B35"/>
    <w:rsid w:val="007E30CA"/>
    <w:rsid w:val="007E461E"/>
    <w:rsid w:val="007E4620"/>
    <w:rsid w:val="007E4FEC"/>
    <w:rsid w:val="007E5CEF"/>
    <w:rsid w:val="007E68F8"/>
    <w:rsid w:val="007E720E"/>
    <w:rsid w:val="007F010C"/>
    <w:rsid w:val="007F1473"/>
    <w:rsid w:val="007F365E"/>
    <w:rsid w:val="007F45A7"/>
    <w:rsid w:val="00800A2F"/>
    <w:rsid w:val="00806ACE"/>
    <w:rsid w:val="00807638"/>
    <w:rsid w:val="00810D05"/>
    <w:rsid w:val="0081198A"/>
    <w:rsid w:val="00811F4D"/>
    <w:rsid w:val="00817B5C"/>
    <w:rsid w:val="008207CD"/>
    <w:rsid w:val="00821A2C"/>
    <w:rsid w:val="00825C43"/>
    <w:rsid w:val="008312A9"/>
    <w:rsid w:val="0083145E"/>
    <w:rsid w:val="008331E8"/>
    <w:rsid w:val="008332B7"/>
    <w:rsid w:val="008351B0"/>
    <w:rsid w:val="00836052"/>
    <w:rsid w:val="008406A7"/>
    <w:rsid w:val="00840A44"/>
    <w:rsid w:val="0084469D"/>
    <w:rsid w:val="00844B2D"/>
    <w:rsid w:val="00850958"/>
    <w:rsid w:val="008604B2"/>
    <w:rsid w:val="00861DFE"/>
    <w:rsid w:val="00862825"/>
    <w:rsid w:val="00873510"/>
    <w:rsid w:val="00874498"/>
    <w:rsid w:val="0087487C"/>
    <w:rsid w:val="00874F6F"/>
    <w:rsid w:val="00875062"/>
    <w:rsid w:val="008754D1"/>
    <w:rsid w:val="0087687F"/>
    <w:rsid w:val="008806C2"/>
    <w:rsid w:val="00883C15"/>
    <w:rsid w:val="00884EA8"/>
    <w:rsid w:val="00885319"/>
    <w:rsid w:val="00886238"/>
    <w:rsid w:val="008915D3"/>
    <w:rsid w:val="008916EC"/>
    <w:rsid w:val="00892211"/>
    <w:rsid w:val="008938F7"/>
    <w:rsid w:val="008956EA"/>
    <w:rsid w:val="008972AF"/>
    <w:rsid w:val="00897861"/>
    <w:rsid w:val="008A053C"/>
    <w:rsid w:val="008A523D"/>
    <w:rsid w:val="008A6BB2"/>
    <w:rsid w:val="008B015E"/>
    <w:rsid w:val="008B0D52"/>
    <w:rsid w:val="008B3137"/>
    <w:rsid w:val="008B459B"/>
    <w:rsid w:val="008B568D"/>
    <w:rsid w:val="008B5FE3"/>
    <w:rsid w:val="008B6E76"/>
    <w:rsid w:val="008C2C1A"/>
    <w:rsid w:val="008C4F88"/>
    <w:rsid w:val="008D093F"/>
    <w:rsid w:val="008D3142"/>
    <w:rsid w:val="008D4BE2"/>
    <w:rsid w:val="008D7F66"/>
    <w:rsid w:val="008E0937"/>
    <w:rsid w:val="008F2F17"/>
    <w:rsid w:val="008F46D2"/>
    <w:rsid w:val="008F526E"/>
    <w:rsid w:val="008F5511"/>
    <w:rsid w:val="00901BEF"/>
    <w:rsid w:val="009026ED"/>
    <w:rsid w:val="009030BF"/>
    <w:rsid w:val="009055B3"/>
    <w:rsid w:val="00905B0F"/>
    <w:rsid w:val="00906749"/>
    <w:rsid w:val="00911C6C"/>
    <w:rsid w:val="00914263"/>
    <w:rsid w:val="00914280"/>
    <w:rsid w:val="009201D0"/>
    <w:rsid w:val="009202D3"/>
    <w:rsid w:val="00922786"/>
    <w:rsid w:val="0093126D"/>
    <w:rsid w:val="0093242F"/>
    <w:rsid w:val="00933C53"/>
    <w:rsid w:val="00940A34"/>
    <w:rsid w:val="00940A79"/>
    <w:rsid w:val="00941083"/>
    <w:rsid w:val="0094272F"/>
    <w:rsid w:val="009433B9"/>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44FE"/>
    <w:rsid w:val="0099219B"/>
    <w:rsid w:val="00992BA2"/>
    <w:rsid w:val="00993997"/>
    <w:rsid w:val="009963D4"/>
    <w:rsid w:val="009968F2"/>
    <w:rsid w:val="009A393E"/>
    <w:rsid w:val="009A73DE"/>
    <w:rsid w:val="009B0E42"/>
    <w:rsid w:val="009C247B"/>
    <w:rsid w:val="009D3443"/>
    <w:rsid w:val="009D3DBD"/>
    <w:rsid w:val="009D52C0"/>
    <w:rsid w:val="009D6C7E"/>
    <w:rsid w:val="009E3B55"/>
    <w:rsid w:val="009E3E10"/>
    <w:rsid w:val="009E66C3"/>
    <w:rsid w:val="009E79BE"/>
    <w:rsid w:val="009F0F2B"/>
    <w:rsid w:val="009F13AF"/>
    <w:rsid w:val="009F33C9"/>
    <w:rsid w:val="009F4A96"/>
    <w:rsid w:val="009F735A"/>
    <w:rsid w:val="009F7600"/>
    <w:rsid w:val="00A02D28"/>
    <w:rsid w:val="00A03365"/>
    <w:rsid w:val="00A07879"/>
    <w:rsid w:val="00A1474E"/>
    <w:rsid w:val="00A156A1"/>
    <w:rsid w:val="00A1618E"/>
    <w:rsid w:val="00A219F3"/>
    <w:rsid w:val="00A23E01"/>
    <w:rsid w:val="00A24135"/>
    <w:rsid w:val="00A25C8D"/>
    <w:rsid w:val="00A35E64"/>
    <w:rsid w:val="00A37D48"/>
    <w:rsid w:val="00A41A02"/>
    <w:rsid w:val="00A4268E"/>
    <w:rsid w:val="00A43EBA"/>
    <w:rsid w:val="00A50D6A"/>
    <w:rsid w:val="00A50FFE"/>
    <w:rsid w:val="00A52D8E"/>
    <w:rsid w:val="00A60798"/>
    <w:rsid w:val="00A60BC7"/>
    <w:rsid w:val="00A62193"/>
    <w:rsid w:val="00A62552"/>
    <w:rsid w:val="00A65C80"/>
    <w:rsid w:val="00A7060B"/>
    <w:rsid w:val="00A7095E"/>
    <w:rsid w:val="00A70D02"/>
    <w:rsid w:val="00A81C7A"/>
    <w:rsid w:val="00A83578"/>
    <w:rsid w:val="00A86E94"/>
    <w:rsid w:val="00A927B8"/>
    <w:rsid w:val="00A92C42"/>
    <w:rsid w:val="00A93B18"/>
    <w:rsid w:val="00A9696C"/>
    <w:rsid w:val="00A96B49"/>
    <w:rsid w:val="00A96D72"/>
    <w:rsid w:val="00AA12F7"/>
    <w:rsid w:val="00AA24D4"/>
    <w:rsid w:val="00AA41AD"/>
    <w:rsid w:val="00AB0721"/>
    <w:rsid w:val="00AB3AEC"/>
    <w:rsid w:val="00AB4E72"/>
    <w:rsid w:val="00AB5B30"/>
    <w:rsid w:val="00AB66D2"/>
    <w:rsid w:val="00AB7D0E"/>
    <w:rsid w:val="00AC0484"/>
    <w:rsid w:val="00AC2203"/>
    <w:rsid w:val="00AC2903"/>
    <w:rsid w:val="00AC2C20"/>
    <w:rsid w:val="00AC48A2"/>
    <w:rsid w:val="00AC4FD6"/>
    <w:rsid w:val="00AC550E"/>
    <w:rsid w:val="00AC571E"/>
    <w:rsid w:val="00AD2FDB"/>
    <w:rsid w:val="00AD52CD"/>
    <w:rsid w:val="00AD5960"/>
    <w:rsid w:val="00AE1285"/>
    <w:rsid w:val="00AE130A"/>
    <w:rsid w:val="00AE40D5"/>
    <w:rsid w:val="00AE6B19"/>
    <w:rsid w:val="00AE7AB0"/>
    <w:rsid w:val="00AF17B2"/>
    <w:rsid w:val="00AF321A"/>
    <w:rsid w:val="00AF40CB"/>
    <w:rsid w:val="00AF43EC"/>
    <w:rsid w:val="00AF49C0"/>
    <w:rsid w:val="00AF4B41"/>
    <w:rsid w:val="00AF5241"/>
    <w:rsid w:val="00B02147"/>
    <w:rsid w:val="00B029A1"/>
    <w:rsid w:val="00B0347D"/>
    <w:rsid w:val="00B05653"/>
    <w:rsid w:val="00B07C5E"/>
    <w:rsid w:val="00B117CC"/>
    <w:rsid w:val="00B12C91"/>
    <w:rsid w:val="00B13906"/>
    <w:rsid w:val="00B15262"/>
    <w:rsid w:val="00B173DC"/>
    <w:rsid w:val="00B21824"/>
    <w:rsid w:val="00B2275A"/>
    <w:rsid w:val="00B22E65"/>
    <w:rsid w:val="00B2326D"/>
    <w:rsid w:val="00B23CAE"/>
    <w:rsid w:val="00B26C33"/>
    <w:rsid w:val="00B30BE4"/>
    <w:rsid w:val="00B34C80"/>
    <w:rsid w:val="00B4032A"/>
    <w:rsid w:val="00B4106D"/>
    <w:rsid w:val="00B44C4A"/>
    <w:rsid w:val="00B47524"/>
    <w:rsid w:val="00B55602"/>
    <w:rsid w:val="00B6179B"/>
    <w:rsid w:val="00B617E1"/>
    <w:rsid w:val="00B61E7F"/>
    <w:rsid w:val="00B74BEC"/>
    <w:rsid w:val="00B77A86"/>
    <w:rsid w:val="00B813B3"/>
    <w:rsid w:val="00B819F9"/>
    <w:rsid w:val="00B8798B"/>
    <w:rsid w:val="00B87FDA"/>
    <w:rsid w:val="00B93FA9"/>
    <w:rsid w:val="00B94F2F"/>
    <w:rsid w:val="00B95DEE"/>
    <w:rsid w:val="00BA6B35"/>
    <w:rsid w:val="00BB6831"/>
    <w:rsid w:val="00BC117D"/>
    <w:rsid w:val="00BC1199"/>
    <w:rsid w:val="00BC3E37"/>
    <w:rsid w:val="00BC6658"/>
    <w:rsid w:val="00BC697F"/>
    <w:rsid w:val="00BC78D7"/>
    <w:rsid w:val="00BD2B69"/>
    <w:rsid w:val="00BD4143"/>
    <w:rsid w:val="00BD5386"/>
    <w:rsid w:val="00BE17CD"/>
    <w:rsid w:val="00BE1E9C"/>
    <w:rsid w:val="00BE22A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3E6E"/>
    <w:rsid w:val="00C2525F"/>
    <w:rsid w:val="00C27873"/>
    <w:rsid w:val="00C30331"/>
    <w:rsid w:val="00C332FE"/>
    <w:rsid w:val="00C35013"/>
    <w:rsid w:val="00C361C3"/>
    <w:rsid w:val="00C36B55"/>
    <w:rsid w:val="00C47F4F"/>
    <w:rsid w:val="00C5376E"/>
    <w:rsid w:val="00C5394A"/>
    <w:rsid w:val="00C5446C"/>
    <w:rsid w:val="00C546CA"/>
    <w:rsid w:val="00C56FD0"/>
    <w:rsid w:val="00C578AE"/>
    <w:rsid w:val="00C57C16"/>
    <w:rsid w:val="00C62C4E"/>
    <w:rsid w:val="00C63501"/>
    <w:rsid w:val="00C700C6"/>
    <w:rsid w:val="00C74183"/>
    <w:rsid w:val="00C74CDA"/>
    <w:rsid w:val="00C778D1"/>
    <w:rsid w:val="00C81AED"/>
    <w:rsid w:val="00C82530"/>
    <w:rsid w:val="00C838EC"/>
    <w:rsid w:val="00C863E3"/>
    <w:rsid w:val="00C87A41"/>
    <w:rsid w:val="00C9304F"/>
    <w:rsid w:val="00CA1AEE"/>
    <w:rsid w:val="00CA242D"/>
    <w:rsid w:val="00CA31B8"/>
    <w:rsid w:val="00CA67D0"/>
    <w:rsid w:val="00CB2BFD"/>
    <w:rsid w:val="00CB50AD"/>
    <w:rsid w:val="00CB5A9E"/>
    <w:rsid w:val="00CB68BA"/>
    <w:rsid w:val="00CB6BDD"/>
    <w:rsid w:val="00CC205C"/>
    <w:rsid w:val="00CC2809"/>
    <w:rsid w:val="00CC46AE"/>
    <w:rsid w:val="00CC767B"/>
    <w:rsid w:val="00CD3711"/>
    <w:rsid w:val="00CD386B"/>
    <w:rsid w:val="00CD68CE"/>
    <w:rsid w:val="00CE0E28"/>
    <w:rsid w:val="00CE101E"/>
    <w:rsid w:val="00CE2639"/>
    <w:rsid w:val="00CE6415"/>
    <w:rsid w:val="00CE7759"/>
    <w:rsid w:val="00CF091B"/>
    <w:rsid w:val="00CF1986"/>
    <w:rsid w:val="00CF1CC6"/>
    <w:rsid w:val="00CF6B09"/>
    <w:rsid w:val="00CF7450"/>
    <w:rsid w:val="00D116B8"/>
    <w:rsid w:val="00D11DB0"/>
    <w:rsid w:val="00D12C01"/>
    <w:rsid w:val="00D131D5"/>
    <w:rsid w:val="00D16B53"/>
    <w:rsid w:val="00D17C4F"/>
    <w:rsid w:val="00D2019F"/>
    <w:rsid w:val="00D23074"/>
    <w:rsid w:val="00D23821"/>
    <w:rsid w:val="00D245D5"/>
    <w:rsid w:val="00D263A2"/>
    <w:rsid w:val="00D31166"/>
    <w:rsid w:val="00D3653E"/>
    <w:rsid w:val="00D400F5"/>
    <w:rsid w:val="00D43726"/>
    <w:rsid w:val="00D45D02"/>
    <w:rsid w:val="00D51089"/>
    <w:rsid w:val="00D51B92"/>
    <w:rsid w:val="00D5691B"/>
    <w:rsid w:val="00D574A4"/>
    <w:rsid w:val="00D62753"/>
    <w:rsid w:val="00D63698"/>
    <w:rsid w:val="00D67911"/>
    <w:rsid w:val="00D721E9"/>
    <w:rsid w:val="00D72A6D"/>
    <w:rsid w:val="00D7410B"/>
    <w:rsid w:val="00D75950"/>
    <w:rsid w:val="00D760CE"/>
    <w:rsid w:val="00D838A0"/>
    <w:rsid w:val="00D924D5"/>
    <w:rsid w:val="00D94444"/>
    <w:rsid w:val="00D9603B"/>
    <w:rsid w:val="00DA3240"/>
    <w:rsid w:val="00DA5C40"/>
    <w:rsid w:val="00DA63BE"/>
    <w:rsid w:val="00DB4BA9"/>
    <w:rsid w:val="00DB60E4"/>
    <w:rsid w:val="00DC4BEF"/>
    <w:rsid w:val="00DC53A3"/>
    <w:rsid w:val="00DC6273"/>
    <w:rsid w:val="00DC6485"/>
    <w:rsid w:val="00DC7EE1"/>
    <w:rsid w:val="00DD0E75"/>
    <w:rsid w:val="00DD1D28"/>
    <w:rsid w:val="00DD2076"/>
    <w:rsid w:val="00DD4776"/>
    <w:rsid w:val="00DD76F6"/>
    <w:rsid w:val="00DE1053"/>
    <w:rsid w:val="00DE1C5D"/>
    <w:rsid w:val="00DE4054"/>
    <w:rsid w:val="00DE7C73"/>
    <w:rsid w:val="00DF0566"/>
    <w:rsid w:val="00E0318D"/>
    <w:rsid w:val="00E040FF"/>
    <w:rsid w:val="00E0419C"/>
    <w:rsid w:val="00E0441A"/>
    <w:rsid w:val="00E04F02"/>
    <w:rsid w:val="00E10FCC"/>
    <w:rsid w:val="00E15896"/>
    <w:rsid w:val="00E16388"/>
    <w:rsid w:val="00E175F7"/>
    <w:rsid w:val="00E21488"/>
    <w:rsid w:val="00E2335D"/>
    <w:rsid w:val="00E25246"/>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453A"/>
    <w:rsid w:val="00E75BCC"/>
    <w:rsid w:val="00E77968"/>
    <w:rsid w:val="00E8468D"/>
    <w:rsid w:val="00E84C22"/>
    <w:rsid w:val="00E85219"/>
    <w:rsid w:val="00E93CB2"/>
    <w:rsid w:val="00EA2D9D"/>
    <w:rsid w:val="00EA3CEA"/>
    <w:rsid w:val="00EB000A"/>
    <w:rsid w:val="00EB1BBB"/>
    <w:rsid w:val="00EB4A8B"/>
    <w:rsid w:val="00EB67E8"/>
    <w:rsid w:val="00EB7298"/>
    <w:rsid w:val="00EB7655"/>
    <w:rsid w:val="00EC0158"/>
    <w:rsid w:val="00ED0F60"/>
    <w:rsid w:val="00ED2F42"/>
    <w:rsid w:val="00ED4880"/>
    <w:rsid w:val="00ED6F8F"/>
    <w:rsid w:val="00EE2247"/>
    <w:rsid w:val="00EE2CEA"/>
    <w:rsid w:val="00EE5A85"/>
    <w:rsid w:val="00EE60E0"/>
    <w:rsid w:val="00EE64B7"/>
    <w:rsid w:val="00EF05BE"/>
    <w:rsid w:val="00EF2826"/>
    <w:rsid w:val="00EF3E7B"/>
    <w:rsid w:val="00EF514A"/>
    <w:rsid w:val="00F045FC"/>
    <w:rsid w:val="00F057A4"/>
    <w:rsid w:val="00F1418D"/>
    <w:rsid w:val="00F1491A"/>
    <w:rsid w:val="00F15137"/>
    <w:rsid w:val="00F22B1C"/>
    <w:rsid w:val="00F22D8C"/>
    <w:rsid w:val="00F23EB1"/>
    <w:rsid w:val="00F25922"/>
    <w:rsid w:val="00F2620B"/>
    <w:rsid w:val="00F30A65"/>
    <w:rsid w:val="00F37578"/>
    <w:rsid w:val="00F47E8A"/>
    <w:rsid w:val="00F51534"/>
    <w:rsid w:val="00F52BC9"/>
    <w:rsid w:val="00F56201"/>
    <w:rsid w:val="00F56938"/>
    <w:rsid w:val="00F57DE9"/>
    <w:rsid w:val="00F63D12"/>
    <w:rsid w:val="00F6598F"/>
    <w:rsid w:val="00F67230"/>
    <w:rsid w:val="00F676D5"/>
    <w:rsid w:val="00F67F60"/>
    <w:rsid w:val="00F81C4D"/>
    <w:rsid w:val="00F8213C"/>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468D"/>
    <w:rsid w:val="00FC5088"/>
    <w:rsid w:val="00FC6D6D"/>
    <w:rsid w:val="00FC6DE8"/>
    <w:rsid w:val="00FC7F67"/>
    <w:rsid w:val="00FD0B54"/>
    <w:rsid w:val="00FD0D78"/>
    <w:rsid w:val="00FD2F8B"/>
    <w:rsid w:val="00FD3B7A"/>
    <w:rsid w:val="00FD54D1"/>
    <w:rsid w:val="00FD6EBD"/>
    <w:rsid w:val="00FE139B"/>
    <w:rsid w:val="00FE2F5B"/>
    <w:rsid w:val="00FF5E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469303"/>
  <w15:docId w15:val="{A849FFE1-248B-440F-9C8F-18772FE6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4B28F5"/>
    <w:pPr>
      <w:spacing w:after="0" w:line="240" w:lineRule="auto"/>
    </w:pPr>
    <w:rPr>
      <w:rFonts w:ascii="Times New Roman" w:hAnsi="Times New Roman"/>
      <w:noProof/>
    </w:rPr>
  </w:style>
  <w:style w:type="paragraph" w:styleId="Heading1">
    <w:name w:val="heading 1"/>
    <w:basedOn w:val="Normal"/>
    <w:link w:val="Heading1Char"/>
    <w:uiPriority w:val="9"/>
    <w:rsid w:val="004B28F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28F5"/>
    <w:pPr>
      <w:tabs>
        <w:tab w:val="center" w:pos="4513"/>
        <w:tab w:val="right" w:pos="9026"/>
      </w:tabs>
    </w:pPr>
  </w:style>
  <w:style w:type="character" w:customStyle="1" w:styleId="FooterChar">
    <w:name w:val="Footer Char"/>
    <w:basedOn w:val="DefaultParagraphFont"/>
    <w:link w:val="Footer"/>
    <w:uiPriority w:val="99"/>
    <w:rsid w:val="004B28F5"/>
    <w:rPr>
      <w:rFonts w:ascii="Times New Roman" w:hAnsi="Times New Roman"/>
      <w:noProof/>
    </w:rPr>
  </w:style>
  <w:style w:type="paragraph" w:styleId="Header">
    <w:name w:val="header"/>
    <w:basedOn w:val="Normal"/>
    <w:link w:val="HeaderChar"/>
    <w:uiPriority w:val="99"/>
    <w:unhideWhenUsed/>
    <w:rsid w:val="004B28F5"/>
    <w:pPr>
      <w:tabs>
        <w:tab w:val="center" w:pos="4513"/>
        <w:tab w:val="right" w:pos="9026"/>
      </w:tabs>
    </w:pPr>
  </w:style>
  <w:style w:type="character" w:customStyle="1" w:styleId="HeaderChar">
    <w:name w:val="Header Char"/>
    <w:basedOn w:val="DefaultParagraphFont"/>
    <w:link w:val="Header"/>
    <w:uiPriority w:val="99"/>
    <w:rsid w:val="004B28F5"/>
    <w:rPr>
      <w:rFonts w:ascii="Times New Roman" w:hAnsi="Times New Roman"/>
      <w:noProof/>
    </w:rPr>
  </w:style>
  <w:style w:type="paragraph" w:styleId="BalloonText">
    <w:name w:val="Balloon Text"/>
    <w:basedOn w:val="Normal"/>
    <w:link w:val="BalloonTextChar"/>
    <w:uiPriority w:val="99"/>
    <w:semiHidden/>
    <w:unhideWhenUsed/>
    <w:rsid w:val="004B28F5"/>
    <w:rPr>
      <w:rFonts w:ascii="Tahoma" w:hAnsi="Tahoma" w:cs="Tahoma"/>
      <w:sz w:val="16"/>
      <w:szCs w:val="16"/>
    </w:rPr>
  </w:style>
  <w:style w:type="character" w:customStyle="1" w:styleId="BalloonTextChar">
    <w:name w:val="Balloon Text Char"/>
    <w:basedOn w:val="DefaultParagraphFont"/>
    <w:link w:val="BalloonText"/>
    <w:uiPriority w:val="99"/>
    <w:semiHidden/>
    <w:rsid w:val="004B28F5"/>
    <w:rPr>
      <w:rFonts w:ascii="Tahoma" w:hAnsi="Tahoma" w:cs="Tahoma"/>
      <w:noProof/>
      <w:sz w:val="16"/>
      <w:szCs w:val="16"/>
    </w:rPr>
  </w:style>
  <w:style w:type="paragraph" w:customStyle="1" w:styleId="REG-H3A">
    <w:name w:val="REG-H3A"/>
    <w:link w:val="REG-H3AChar"/>
    <w:qFormat/>
    <w:rsid w:val="004B28F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B28F5"/>
    <w:pPr>
      <w:numPr>
        <w:numId w:val="1"/>
      </w:numPr>
      <w:contextualSpacing/>
    </w:pPr>
  </w:style>
  <w:style w:type="character" w:customStyle="1" w:styleId="REG-H3AChar">
    <w:name w:val="REG-H3A Char"/>
    <w:basedOn w:val="DefaultParagraphFont"/>
    <w:link w:val="REG-H3A"/>
    <w:rsid w:val="004B28F5"/>
    <w:rPr>
      <w:rFonts w:ascii="Times New Roman" w:hAnsi="Times New Roman" w:cs="Times New Roman"/>
      <w:b/>
      <w:caps/>
      <w:noProof/>
    </w:rPr>
  </w:style>
  <w:style w:type="character" w:customStyle="1" w:styleId="A3">
    <w:name w:val="A3"/>
    <w:uiPriority w:val="99"/>
    <w:rsid w:val="004B28F5"/>
    <w:rPr>
      <w:rFonts w:cs="Times"/>
      <w:color w:val="000000"/>
      <w:sz w:val="22"/>
      <w:szCs w:val="22"/>
    </w:rPr>
  </w:style>
  <w:style w:type="paragraph" w:customStyle="1" w:styleId="Head2B">
    <w:name w:val="Head 2B"/>
    <w:basedOn w:val="AS-H3A"/>
    <w:link w:val="Head2BChar"/>
    <w:rsid w:val="004B28F5"/>
  </w:style>
  <w:style w:type="paragraph" w:styleId="ListParagraph">
    <w:name w:val="List Paragraph"/>
    <w:basedOn w:val="Normal"/>
    <w:link w:val="ListParagraphChar"/>
    <w:uiPriority w:val="34"/>
    <w:rsid w:val="004B28F5"/>
    <w:pPr>
      <w:ind w:left="720"/>
      <w:contextualSpacing/>
    </w:pPr>
  </w:style>
  <w:style w:type="character" w:customStyle="1" w:styleId="Head2BChar">
    <w:name w:val="Head 2B Char"/>
    <w:basedOn w:val="AS-H3AChar"/>
    <w:link w:val="Head2B"/>
    <w:rsid w:val="004B28F5"/>
    <w:rPr>
      <w:rFonts w:ascii="Times New Roman" w:hAnsi="Times New Roman" w:cs="Times New Roman"/>
      <w:b/>
      <w:caps/>
      <w:noProof/>
    </w:rPr>
  </w:style>
  <w:style w:type="paragraph" w:customStyle="1" w:styleId="Head3">
    <w:name w:val="Head 3"/>
    <w:basedOn w:val="ListParagraph"/>
    <w:link w:val="Head3Char"/>
    <w:rsid w:val="004B28F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B28F5"/>
    <w:rPr>
      <w:rFonts w:ascii="Times New Roman" w:hAnsi="Times New Roman"/>
      <w:noProof/>
    </w:rPr>
  </w:style>
  <w:style w:type="character" w:customStyle="1" w:styleId="Head3Char">
    <w:name w:val="Head 3 Char"/>
    <w:basedOn w:val="ListParagraphChar"/>
    <w:link w:val="Head3"/>
    <w:rsid w:val="004B28F5"/>
    <w:rPr>
      <w:rFonts w:ascii="Times New Roman" w:eastAsia="Times New Roman" w:hAnsi="Times New Roman" w:cs="Times New Roman"/>
      <w:b/>
      <w:bCs/>
      <w:noProof/>
    </w:rPr>
  </w:style>
  <w:style w:type="paragraph" w:customStyle="1" w:styleId="REG-H1a">
    <w:name w:val="REG-H1a"/>
    <w:link w:val="REG-H1aChar"/>
    <w:qFormat/>
    <w:rsid w:val="004B28F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B28F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B28F5"/>
    <w:rPr>
      <w:rFonts w:ascii="Arial" w:hAnsi="Arial" w:cs="Arial"/>
      <w:b/>
      <w:noProof/>
      <w:sz w:val="36"/>
      <w:szCs w:val="36"/>
    </w:rPr>
  </w:style>
  <w:style w:type="paragraph" w:customStyle="1" w:styleId="AS-H1-Colour">
    <w:name w:val="AS-H1-Colour"/>
    <w:basedOn w:val="Normal"/>
    <w:link w:val="AS-H1-ColourChar"/>
    <w:rsid w:val="004B28F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B28F5"/>
    <w:rPr>
      <w:rFonts w:ascii="Times New Roman" w:hAnsi="Times New Roman" w:cs="Times New Roman"/>
      <w:b/>
      <w:caps/>
      <w:noProof/>
      <w:color w:val="00B050"/>
      <w:sz w:val="24"/>
      <w:szCs w:val="24"/>
    </w:rPr>
  </w:style>
  <w:style w:type="paragraph" w:customStyle="1" w:styleId="AS-H2b">
    <w:name w:val="AS-H2b"/>
    <w:basedOn w:val="Normal"/>
    <w:link w:val="AS-H2bChar"/>
    <w:rsid w:val="004B28F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B28F5"/>
    <w:rPr>
      <w:rFonts w:ascii="Arial" w:hAnsi="Arial" w:cs="Arial"/>
      <w:b/>
      <w:noProof/>
      <w:color w:val="00B050"/>
      <w:sz w:val="36"/>
      <w:szCs w:val="36"/>
    </w:rPr>
  </w:style>
  <w:style w:type="paragraph" w:customStyle="1" w:styleId="AS-H3">
    <w:name w:val="AS-H3"/>
    <w:basedOn w:val="AS-H3A"/>
    <w:link w:val="AS-H3Char"/>
    <w:rsid w:val="004B28F5"/>
    <w:rPr>
      <w:sz w:val="28"/>
    </w:rPr>
  </w:style>
  <w:style w:type="character" w:customStyle="1" w:styleId="AS-H2bChar">
    <w:name w:val="AS-H2b Char"/>
    <w:basedOn w:val="DefaultParagraphFont"/>
    <w:link w:val="AS-H2b"/>
    <w:rsid w:val="004B28F5"/>
    <w:rPr>
      <w:rFonts w:ascii="Arial" w:hAnsi="Arial" w:cs="Arial"/>
      <w:noProof/>
    </w:rPr>
  </w:style>
  <w:style w:type="paragraph" w:customStyle="1" w:styleId="REG-H3b">
    <w:name w:val="REG-H3b"/>
    <w:link w:val="REG-H3bChar"/>
    <w:qFormat/>
    <w:rsid w:val="004B28F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B28F5"/>
    <w:rPr>
      <w:rFonts w:ascii="Times New Roman" w:hAnsi="Times New Roman" w:cs="Times New Roman"/>
      <w:b/>
      <w:caps/>
      <w:noProof/>
      <w:sz w:val="28"/>
    </w:rPr>
  </w:style>
  <w:style w:type="paragraph" w:customStyle="1" w:styleId="AS-H3c">
    <w:name w:val="AS-H3c"/>
    <w:basedOn w:val="Head2B"/>
    <w:link w:val="AS-H3cChar"/>
    <w:rsid w:val="004B28F5"/>
    <w:rPr>
      <w:b w:val="0"/>
    </w:rPr>
  </w:style>
  <w:style w:type="character" w:customStyle="1" w:styleId="REG-H3bChar">
    <w:name w:val="REG-H3b Char"/>
    <w:basedOn w:val="REG-H3AChar"/>
    <w:link w:val="REG-H3b"/>
    <w:rsid w:val="004B28F5"/>
    <w:rPr>
      <w:rFonts w:ascii="Times New Roman" w:hAnsi="Times New Roman" w:cs="Times New Roman"/>
      <w:b w:val="0"/>
      <w:caps w:val="0"/>
      <w:noProof/>
    </w:rPr>
  </w:style>
  <w:style w:type="paragraph" w:customStyle="1" w:styleId="AS-H3d">
    <w:name w:val="AS-H3d"/>
    <w:basedOn w:val="Head2B"/>
    <w:link w:val="AS-H3dChar"/>
    <w:rsid w:val="004B28F5"/>
  </w:style>
  <w:style w:type="character" w:customStyle="1" w:styleId="AS-H3cChar">
    <w:name w:val="AS-H3c Char"/>
    <w:basedOn w:val="Head2BChar"/>
    <w:link w:val="AS-H3c"/>
    <w:rsid w:val="004B28F5"/>
    <w:rPr>
      <w:rFonts w:ascii="Times New Roman" w:hAnsi="Times New Roman" w:cs="Times New Roman"/>
      <w:b w:val="0"/>
      <w:caps/>
      <w:noProof/>
    </w:rPr>
  </w:style>
  <w:style w:type="paragraph" w:customStyle="1" w:styleId="REG-P0">
    <w:name w:val="REG-P(0)"/>
    <w:basedOn w:val="Normal"/>
    <w:link w:val="REG-P0Char"/>
    <w:qFormat/>
    <w:rsid w:val="004B28F5"/>
    <w:pPr>
      <w:tabs>
        <w:tab w:val="left" w:pos="567"/>
      </w:tabs>
      <w:jc w:val="both"/>
    </w:pPr>
    <w:rPr>
      <w:rFonts w:eastAsia="Times New Roman" w:cs="Times New Roman"/>
    </w:rPr>
  </w:style>
  <w:style w:type="character" w:customStyle="1" w:styleId="AS-H3dChar">
    <w:name w:val="AS-H3d Char"/>
    <w:basedOn w:val="Head2BChar"/>
    <w:link w:val="AS-H3d"/>
    <w:rsid w:val="004B28F5"/>
    <w:rPr>
      <w:rFonts w:ascii="Times New Roman" w:hAnsi="Times New Roman" w:cs="Times New Roman"/>
      <w:b/>
      <w:caps/>
      <w:noProof/>
    </w:rPr>
  </w:style>
  <w:style w:type="paragraph" w:customStyle="1" w:styleId="REG-P1">
    <w:name w:val="REG-P(1)"/>
    <w:basedOn w:val="Normal"/>
    <w:link w:val="REG-P1Char"/>
    <w:qFormat/>
    <w:rsid w:val="004B28F5"/>
    <w:pPr>
      <w:suppressAutoHyphens/>
      <w:ind w:firstLine="567"/>
      <w:jc w:val="both"/>
    </w:pPr>
    <w:rPr>
      <w:rFonts w:eastAsia="Times New Roman" w:cs="Times New Roman"/>
    </w:rPr>
  </w:style>
  <w:style w:type="character" w:customStyle="1" w:styleId="REG-P0Char">
    <w:name w:val="REG-P(0) Char"/>
    <w:basedOn w:val="DefaultParagraphFont"/>
    <w:link w:val="REG-P0"/>
    <w:rsid w:val="004B28F5"/>
    <w:rPr>
      <w:rFonts w:ascii="Times New Roman" w:eastAsia="Times New Roman" w:hAnsi="Times New Roman" w:cs="Times New Roman"/>
      <w:noProof/>
    </w:rPr>
  </w:style>
  <w:style w:type="paragraph" w:customStyle="1" w:styleId="REG-Pa">
    <w:name w:val="REG-P(a)"/>
    <w:basedOn w:val="Normal"/>
    <w:link w:val="REG-PaChar"/>
    <w:qFormat/>
    <w:rsid w:val="004B28F5"/>
    <w:pPr>
      <w:ind w:left="1134" w:hanging="567"/>
      <w:jc w:val="both"/>
    </w:pPr>
  </w:style>
  <w:style w:type="character" w:customStyle="1" w:styleId="REG-P1Char">
    <w:name w:val="REG-P(1) Char"/>
    <w:basedOn w:val="DefaultParagraphFont"/>
    <w:link w:val="REG-P1"/>
    <w:rsid w:val="004B28F5"/>
    <w:rPr>
      <w:rFonts w:ascii="Times New Roman" w:eastAsia="Times New Roman" w:hAnsi="Times New Roman" w:cs="Times New Roman"/>
      <w:noProof/>
    </w:rPr>
  </w:style>
  <w:style w:type="paragraph" w:customStyle="1" w:styleId="REG-Pi">
    <w:name w:val="REG-P(i)"/>
    <w:basedOn w:val="Normal"/>
    <w:link w:val="REG-PiChar"/>
    <w:qFormat/>
    <w:rsid w:val="004B28F5"/>
    <w:pPr>
      <w:suppressAutoHyphens/>
      <w:ind w:left="1701" w:hanging="567"/>
      <w:jc w:val="both"/>
    </w:pPr>
    <w:rPr>
      <w:rFonts w:eastAsia="Times New Roman" w:cs="Times New Roman"/>
    </w:rPr>
  </w:style>
  <w:style w:type="character" w:customStyle="1" w:styleId="REG-PaChar">
    <w:name w:val="REG-P(a) Char"/>
    <w:basedOn w:val="DefaultParagraphFont"/>
    <w:link w:val="REG-Pa"/>
    <w:rsid w:val="004B28F5"/>
    <w:rPr>
      <w:rFonts w:ascii="Times New Roman" w:hAnsi="Times New Roman"/>
      <w:noProof/>
    </w:rPr>
  </w:style>
  <w:style w:type="paragraph" w:customStyle="1" w:styleId="AS-Pahang">
    <w:name w:val="AS-P(a)hang"/>
    <w:basedOn w:val="Normal"/>
    <w:link w:val="AS-PahangChar"/>
    <w:rsid w:val="004B28F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B28F5"/>
    <w:rPr>
      <w:rFonts w:ascii="Times New Roman" w:eastAsia="Times New Roman" w:hAnsi="Times New Roman" w:cs="Times New Roman"/>
      <w:noProof/>
    </w:rPr>
  </w:style>
  <w:style w:type="paragraph" w:customStyle="1" w:styleId="REG-Paa">
    <w:name w:val="REG-P(aa)"/>
    <w:basedOn w:val="Normal"/>
    <w:link w:val="REG-PaaChar"/>
    <w:qFormat/>
    <w:rsid w:val="004B28F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B28F5"/>
    <w:rPr>
      <w:rFonts w:ascii="Times New Roman" w:eastAsia="Times New Roman" w:hAnsi="Times New Roman" w:cs="Times New Roman"/>
      <w:noProof/>
    </w:rPr>
  </w:style>
  <w:style w:type="paragraph" w:customStyle="1" w:styleId="REG-Amend">
    <w:name w:val="REG-Amend"/>
    <w:link w:val="REG-AmendChar"/>
    <w:qFormat/>
    <w:rsid w:val="004B28F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B28F5"/>
    <w:rPr>
      <w:rFonts w:ascii="Times New Roman" w:eastAsia="Times New Roman" w:hAnsi="Times New Roman" w:cs="Times New Roman"/>
      <w:noProof/>
    </w:rPr>
  </w:style>
  <w:style w:type="character" w:customStyle="1" w:styleId="REG-AmendChar">
    <w:name w:val="REG-Amend Char"/>
    <w:basedOn w:val="REG-P0Char"/>
    <w:link w:val="REG-Amend"/>
    <w:rsid w:val="004B28F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B28F5"/>
    <w:rPr>
      <w:sz w:val="16"/>
      <w:szCs w:val="16"/>
    </w:rPr>
  </w:style>
  <w:style w:type="paragraph" w:styleId="CommentText">
    <w:name w:val="annotation text"/>
    <w:basedOn w:val="Normal"/>
    <w:link w:val="CommentTextChar"/>
    <w:uiPriority w:val="99"/>
    <w:unhideWhenUsed/>
    <w:rsid w:val="004B28F5"/>
    <w:rPr>
      <w:sz w:val="20"/>
      <w:szCs w:val="20"/>
    </w:rPr>
  </w:style>
  <w:style w:type="character" w:customStyle="1" w:styleId="CommentTextChar">
    <w:name w:val="Comment Text Char"/>
    <w:basedOn w:val="DefaultParagraphFont"/>
    <w:link w:val="CommentText"/>
    <w:uiPriority w:val="99"/>
    <w:rsid w:val="004B28F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B28F5"/>
    <w:rPr>
      <w:b/>
      <w:bCs/>
    </w:rPr>
  </w:style>
  <w:style w:type="character" w:customStyle="1" w:styleId="CommentSubjectChar">
    <w:name w:val="Comment Subject Char"/>
    <w:basedOn w:val="CommentTextChar"/>
    <w:link w:val="CommentSubject"/>
    <w:uiPriority w:val="99"/>
    <w:semiHidden/>
    <w:rsid w:val="004B28F5"/>
    <w:rPr>
      <w:rFonts w:ascii="Times New Roman" w:hAnsi="Times New Roman"/>
      <w:b/>
      <w:bCs/>
      <w:noProof/>
      <w:sz w:val="20"/>
      <w:szCs w:val="20"/>
    </w:rPr>
  </w:style>
  <w:style w:type="paragraph" w:customStyle="1" w:styleId="AS-H4A">
    <w:name w:val="AS-H4A"/>
    <w:basedOn w:val="AS-P0"/>
    <w:link w:val="AS-H4AChar"/>
    <w:rsid w:val="004B28F5"/>
    <w:pPr>
      <w:tabs>
        <w:tab w:val="clear" w:pos="567"/>
      </w:tabs>
      <w:jc w:val="center"/>
    </w:pPr>
    <w:rPr>
      <w:b/>
      <w:caps/>
    </w:rPr>
  </w:style>
  <w:style w:type="paragraph" w:customStyle="1" w:styleId="AS-H4b">
    <w:name w:val="AS-H4b"/>
    <w:basedOn w:val="AS-P0"/>
    <w:link w:val="AS-H4bChar"/>
    <w:rsid w:val="004B28F5"/>
    <w:pPr>
      <w:tabs>
        <w:tab w:val="clear" w:pos="567"/>
      </w:tabs>
      <w:jc w:val="center"/>
    </w:pPr>
    <w:rPr>
      <w:b/>
    </w:rPr>
  </w:style>
  <w:style w:type="character" w:customStyle="1" w:styleId="AS-H4AChar">
    <w:name w:val="AS-H4A Char"/>
    <w:basedOn w:val="AS-P0Char"/>
    <w:link w:val="AS-H4A"/>
    <w:rsid w:val="004B28F5"/>
    <w:rPr>
      <w:rFonts w:ascii="Times New Roman" w:eastAsia="Times New Roman" w:hAnsi="Times New Roman" w:cs="Times New Roman"/>
      <w:b/>
      <w:caps/>
      <w:noProof/>
    </w:rPr>
  </w:style>
  <w:style w:type="character" w:customStyle="1" w:styleId="AS-H4bChar">
    <w:name w:val="AS-H4b Char"/>
    <w:basedOn w:val="AS-P0Char"/>
    <w:link w:val="AS-H4b"/>
    <w:rsid w:val="004B28F5"/>
    <w:rPr>
      <w:rFonts w:ascii="Times New Roman" w:eastAsia="Times New Roman" w:hAnsi="Times New Roman" w:cs="Times New Roman"/>
      <w:b/>
      <w:noProof/>
    </w:rPr>
  </w:style>
  <w:style w:type="paragraph" w:customStyle="1" w:styleId="AS-H2a">
    <w:name w:val="AS-H2a"/>
    <w:basedOn w:val="Normal"/>
    <w:link w:val="AS-H2aChar"/>
    <w:rsid w:val="004B28F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B28F5"/>
    <w:rPr>
      <w:rFonts w:ascii="Arial" w:hAnsi="Arial" w:cs="Arial"/>
      <w:b/>
      <w:noProof/>
    </w:rPr>
  </w:style>
  <w:style w:type="paragraph" w:customStyle="1" w:styleId="REG-H1d">
    <w:name w:val="REG-H1d"/>
    <w:link w:val="REG-H1dChar"/>
    <w:qFormat/>
    <w:rsid w:val="004B28F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B28F5"/>
    <w:rPr>
      <w:rFonts w:ascii="Arial" w:hAnsi="Arial" w:cs="Arial"/>
      <w:b w:val="0"/>
      <w:noProof/>
      <w:color w:val="000000"/>
      <w:szCs w:val="24"/>
      <w:lang w:val="en-ZA"/>
    </w:rPr>
  </w:style>
  <w:style w:type="table" w:styleId="TableGrid">
    <w:name w:val="Table Grid"/>
    <w:basedOn w:val="TableNormal"/>
    <w:uiPriority w:val="59"/>
    <w:rsid w:val="004B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B28F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B28F5"/>
    <w:rPr>
      <w:rFonts w:ascii="Times New Roman" w:eastAsia="Times New Roman" w:hAnsi="Times New Roman"/>
      <w:noProof/>
      <w:sz w:val="24"/>
      <w:szCs w:val="24"/>
      <w:lang w:val="en-US" w:eastAsia="en-US"/>
    </w:rPr>
  </w:style>
  <w:style w:type="paragraph" w:customStyle="1" w:styleId="AS-P0">
    <w:name w:val="AS-P(0)"/>
    <w:basedOn w:val="Normal"/>
    <w:link w:val="AS-P0Char"/>
    <w:rsid w:val="004B28F5"/>
    <w:pPr>
      <w:tabs>
        <w:tab w:val="left" w:pos="567"/>
      </w:tabs>
      <w:jc w:val="both"/>
    </w:pPr>
    <w:rPr>
      <w:rFonts w:eastAsia="Times New Roman" w:cs="Times New Roman"/>
    </w:rPr>
  </w:style>
  <w:style w:type="character" w:customStyle="1" w:styleId="AS-P0Char">
    <w:name w:val="AS-P(0) Char"/>
    <w:basedOn w:val="DefaultParagraphFont"/>
    <w:link w:val="AS-P0"/>
    <w:rsid w:val="004B28F5"/>
    <w:rPr>
      <w:rFonts w:ascii="Times New Roman" w:eastAsia="Times New Roman" w:hAnsi="Times New Roman" w:cs="Times New Roman"/>
      <w:noProof/>
    </w:rPr>
  </w:style>
  <w:style w:type="paragraph" w:customStyle="1" w:styleId="AS-H3A">
    <w:name w:val="AS-H3A"/>
    <w:basedOn w:val="Normal"/>
    <w:link w:val="AS-H3AChar"/>
    <w:rsid w:val="004B28F5"/>
    <w:pPr>
      <w:autoSpaceDE w:val="0"/>
      <w:autoSpaceDN w:val="0"/>
      <w:adjustRightInd w:val="0"/>
      <w:jc w:val="center"/>
    </w:pPr>
    <w:rPr>
      <w:rFonts w:cs="Times New Roman"/>
      <w:b/>
      <w:caps/>
    </w:rPr>
  </w:style>
  <w:style w:type="character" w:customStyle="1" w:styleId="AS-H3AChar">
    <w:name w:val="AS-H3A Char"/>
    <w:basedOn w:val="DefaultParagraphFont"/>
    <w:link w:val="AS-H3A"/>
    <w:rsid w:val="004B28F5"/>
    <w:rPr>
      <w:rFonts w:ascii="Times New Roman" w:hAnsi="Times New Roman" w:cs="Times New Roman"/>
      <w:b/>
      <w:caps/>
      <w:noProof/>
    </w:rPr>
  </w:style>
  <w:style w:type="paragraph" w:customStyle="1" w:styleId="AS-H1a">
    <w:name w:val="AS-H1a"/>
    <w:basedOn w:val="Normal"/>
    <w:link w:val="AS-H1aChar"/>
    <w:rsid w:val="004B28F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B28F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B28F5"/>
    <w:rPr>
      <w:rFonts w:ascii="Arial" w:hAnsi="Arial" w:cs="Arial"/>
      <w:b/>
      <w:noProof/>
      <w:sz w:val="36"/>
      <w:szCs w:val="36"/>
    </w:rPr>
  </w:style>
  <w:style w:type="character" w:customStyle="1" w:styleId="AS-H2Char">
    <w:name w:val="AS-H2 Char"/>
    <w:basedOn w:val="DefaultParagraphFont"/>
    <w:link w:val="AS-H2"/>
    <w:rsid w:val="004B28F5"/>
    <w:rPr>
      <w:rFonts w:ascii="Times New Roman" w:hAnsi="Times New Roman" w:cs="Times New Roman"/>
      <w:b/>
      <w:caps/>
      <w:noProof/>
      <w:color w:val="000000"/>
      <w:sz w:val="26"/>
    </w:rPr>
  </w:style>
  <w:style w:type="paragraph" w:customStyle="1" w:styleId="AS-H3b">
    <w:name w:val="AS-H3b"/>
    <w:basedOn w:val="Normal"/>
    <w:link w:val="AS-H3bChar"/>
    <w:autoRedefine/>
    <w:rsid w:val="004B28F5"/>
    <w:pPr>
      <w:jc w:val="center"/>
    </w:pPr>
    <w:rPr>
      <w:rFonts w:cs="Times New Roman"/>
      <w:b/>
    </w:rPr>
  </w:style>
  <w:style w:type="character" w:customStyle="1" w:styleId="AS-H3bChar">
    <w:name w:val="AS-H3b Char"/>
    <w:basedOn w:val="AS-H3AChar"/>
    <w:link w:val="AS-H3b"/>
    <w:rsid w:val="004B28F5"/>
    <w:rPr>
      <w:rFonts w:ascii="Times New Roman" w:hAnsi="Times New Roman" w:cs="Times New Roman"/>
      <w:b/>
      <w:caps w:val="0"/>
      <w:noProof/>
    </w:rPr>
  </w:style>
  <w:style w:type="paragraph" w:customStyle="1" w:styleId="AS-P1">
    <w:name w:val="AS-P(1)"/>
    <w:basedOn w:val="Normal"/>
    <w:link w:val="AS-P1Char"/>
    <w:rsid w:val="004B28F5"/>
    <w:pPr>
      <w:suppressAutoHyphens/>
      <w:ind w:right="-7" w:firstLine="567"/>
      <w:jc w:val="both"/>
    </w:pPr>
    <w:rPr>
      <w:rFonts w:eastAsia="Times New Roman" w:cs="Times New Roman"/>
    </w:rPr>
  </w:style>
  <w:style w:type="paragraph" w:customStyle="1" w:styleId="AS-Pa">
    <w:name w:val="AS-P(a)"/>
    <w:basedOn w:val="AS-Pahang"/>
    <w:link w:val="AS-PaChar"/>
    <w:rsid w:val="004B28F5"/>
  </w:style>
  <w:style w:type="character" w:customStyle="1" w:styleId="AS-P1Char">
    <w:name w:val="AS-P(1) Char"/>
    <w:basedOn w:val="DefaultParagraphFont"/>
    <w:link w:val="AS-P1"/>
    <w:rsid w:val="004B28F5"/>
    <w:rPr>
      <w:rFonts w:ascii="Times New Roman" w:eastAsia="Times New Roman" w:hAnsi="Times New Roman" w:cs="Times New Roman"/>
      <w:noProof/>
    </w:rPr>
  </w:style>
  <w:style w:type="paragraph" w:customStyle="1" w:styleId="AS-Pi">
    <w:name w:val="AS-P(i)"/>
    <w:basedOn w:val="Normal"/>
    <w:link w:val="AS-PiChar"/>
    <w:rsid w:val="004B28F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B28F5"/>
    <w:rPr>
      <w:rFonts w:ascii="Times New Roman" w:eastAsia="Times New Roman" w:hAnsi="Times New Roman" w:cs="Times New Roman"/>
      <w:noProof/>
    </w:rPr>
  </w:style>
  <w:style w:type="character" w:customStyle="1" w:styleId="AS-PiChar">
    <w:name w:val="AS-P(i) Char"/>
    <w:basedOn w:val="DefaultParagraphFont"/>
    <w:link w:val="AS-Pi"/>
    <w:rsid w:val="004B28F5"/>
    <w:rPr>
      <w:rFonts w:ascii="Times New Roman" w:eastAsia="Times New Roman" w:hAnsi="Times New Roman" w:cs="Times New Roman"/>
      <w:noProof/>
    </w:rPr>
  </w:style>
  <w:style w:type="paragraph" w:customStyle="1" w:styleId="AS-Paa">
    <w:name w:val="AS-P(aa)"/>
    <w:basedOn w:val="Normal"/>
    <w:link w:val="AS-PaaChar"/>
    <w:rsid w:val="004B28F5"/>
    <w:pPr>
      <w:suppressAutoHyphens/>
      <w:ind w:left="2267" w:right="-7" w:hanging="566"/>
      <w:jc w:val="both"/>
    </w:pPr>
    <w:rPr>
      <w:rFonts w:eastAsia="Times New Roman" w:cs="Times New Roman"/>
    </w:rPr>
  </w:style>
  <w:style w:type="paragraph" w:customStyle="1" w:styleId="AS-P-Amend">
    <w:name w:val="AS-P-Amend"/>
    <w:link w:val="AS-P-AmendChar"/>
    <w:rsid w:val="004B28F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B28F5"/>
    <w:rPr>
      <w:rFonts w:ascii="Times New Roman" w:eastAsia="Times New Roman" w:hAnsi="Times New Roman" w:cs="Times New Roman"/>
      <w:noProof/>
    </w:rPr>
  </w:style>
  <w:style w:type="character" w:customStyle="1" w:styleId="AS-P-AmendChar">
    <w:name w:val="AS-P-Amend Char"/>
    <w:basedOn w:val="AS-P0Char"/>
    <w:link w:val="AS-P-Amend"/>
    <w:rsid w:val="004B28F5"/>
    <w:rPr>
      <w:rFonts w:ascii="Arial" w:eastAsia="Times New Roman" w:hAnsi="Arial" w:cs="Arial"/>
      <w:b/>
      <w:noProof/>
      <w:color w:val="00B050"/>
      <w:sz w:val="18"/>
      <w:szCs w:val="18"/>
    </w:rPr>
  </w:style>
  <w:style w:type="paragraph" w:customStyle="1" w:styleId="AS-H1b">
    <w:name w:val="AS-H1b"/>
    <w:basedOn w:val="Normal"/>
    <w:link w:val="AS-H1bChar"/>
    <w:rsid w:val="004B28F5"/>
    <w:pPr>
      <w:jc w:val="center"/>
    </w:pPr>
    <w:rPr>
      <w:rFonts w:ascii="Arial" w:hAnsi="Arial" w:cs="Arial"/>
      <w:b/>
      <w:color w:val="000000"/>
      <w:sz w:val="24"/>
      <w:szCs w:val="24"/>
    </w:rPr>
  </w:style>
  <w:style w:type="character" w:customStyle="1" w:styleId="AS-H1bChar">
    <w:name w:val="AS-H1b Char"/>
    <w:basedOn w:val="AS-H2aChar"/>
    <w:link w:val="AS-H1b"/>
    <w:rsid w:val="004B28F5"/>
    <w:rPr>
      <w:rFonts w:ascii="Arial" w:hAnsi="Arial" w:cs="Arial"/>
      <w:b/>
      <w:noProof/>
      <w:color w:val="000000"/>
      <w:sz w:val="24"/>
      <w:szCs w:val="24"/>
    </w:rPr>
  </w:style>
  <w:style w:type="paragraph" w:customStyle="1" w:styleId="REG-H1b">
    <w:name w:val="REG-H1b"/>
    <w:link w:val="REG-H1bChar"/>
    <w:qFormat/>
    <w:rsid w:val="004B28F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B28F5"/>
    <w:rPr>
      <w:rFonts w:ascii="Times New Roman" w:eastAsia="Times New Roman" w:hAnsi="Times New Roman"/>
      <w:b/>
      <w:bCs/>
      <w:noProof/>
    </w:rPr>
  </w:style>
  <w:style w:type="paragraph" w:customStyle="1" w:styleId="TableParagraph">
    <w:name w:val="Table Paragraph"/>
    <w:basedOn w:val="Normal"/>
    <w:uiPriority w:val="1"/>
    <w:rsid w:val="004B28F5"/>
  </w:style>
  <w:style w:type="table" w:customStyle="1" w:styleId="TableGrid0">
    <w:name w:val="TableGrid"/>
    <w:rsid w:val="004B28F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B28F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B28F5"/>
    <w:rPr>
      <w:rFonts w:ascii="Arial" w:hAnsi="Arial"/>
      <w:b/>
      <w:noProof/>
      <w:sz w:val="28"/>
      <w:szCs w:val="24"/>
    </w:rPr>
  </w:style>
  <w:style w:type="character" w:customStyle="1" w:styleId="REG-H1cChar">
    <w:name w:val="REG-H1c Char"/>
    <w:basedOn w:val="REG-H1bChar"/>
    <w:link w:val="REG-H1c"/>
    <w:rsid w:val="004B28F5"/>
    <w:rPr>
      <w:rFonts w:ascii="Arial" w:hAnsi="Arial"/>
      <w:b/>
      <w:noProof/>
      <w:sz w:val="24"/>
      <w:szCs w:val="24"/>
    </w:rPr>
  </w:style>
  <w:style w:type="paragraph" w:customStyle="1" w:styleId="REG-PHA">
    <w:name w:val="REG-PH(A)"/>
    <w:link w:val="REG-PHAChar"/>
    <w:qFormat/>
    <w:rsid w:val="004B28F5"/>
    <w:pPr>
      <w:spacing w:after="0" w:line="240" w:lineRule="auto"/>
      <w:jc w:val="center"/>
    </w:pPr>
    <w:rPr>
      <w:rFonts w:ascii="Arial" w:hAnsi="Arial"/>
      <w:b/>
      <w:caps/>
      <w:noProof/>
      <w:sz w:val="16"/>
      <w:szCs w:val="24"/>
    </w:rPr>
  </w:style>
  <w:style w:type="paragraph" w:customStyle="1" w:styleId="REG-PHb">
    <w:name w:val="REG-PH(b)"/>
    <w:link w:val="REG-PHbChar"/>
    <w:qFormat/>
    <w:rsid w:val="004B28F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B28F5"/>
    <w:rPr>
      <w:rFonts w:ascii="Arial" w:hAnsi="Arial"/>
      <w:b/>
      <w:caps/>
      <w:noProof/>
      <w:sz w:val="16"/>
      <w:szCs w:val="24"/>
    </w:rPr>
  </w:style>
  <w:style w:type="character" w:customStyle="1" w:styleId="REG-PHbChar">
    <w:name w:val="REG-PH(b) Char"/>
    <w:basedOn w:val="REG-H1bChar"/>
    <w:link w:val="REG-PHb"/>
    <w:rsid w:val="004B28F5"/>
    <w:rPr>
      <w:rFonts w:ascii="Arial" w:hAnsi="Arial" w:cs="Arial"/>
      <w:b/>
      <w:noProof/>
      <w:sz w:val="16"/>
      <w:szCs w:val="16"/>
    </w:rPr>
  </w:style>
  <w:style w:type="character" w:styleId="Hyperlink">
    <w:name w:val="Hyperlink"/>
    <w:basedOn w:val="DefaultParagraphFont"/>
    <w:uiPriority w:val="99"/>
    <w:unhideWhenUsed/>
    <w:rsid w:val="00CD386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A0A56-1E7C-4399-B9B1-F000664A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0</TotalTime>
  <Pages>1</Pages>
  <Words>5458</Words>
  <Characters>31111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2020-159</dc:title>
  <dc:creator>Rachel Coomer;LAC</dc:creator>
  <cp:lastModifiedBy>Romy Noeske</cp:lastModifiedBy>
  <cp:revision>4</cp:revision>
  <dcterms:created xsi:type="dcterms:W3CDTF">2020-10-05T06:23:00Z</dcterms:created>
  <dcterms:modified xsi:type="dcterms:W3CDTF">2021-07-19T08:36:00Z</dcterms:modified>
</cp:coreProperties>
</file>